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8"/>
        <w:gridCol w:w="236"/>
        <w:gridCol w:w="3754"/>
      </w:tblGrid>
      <w:tr w:rsidR="0026113B" w:rsidRPr="004F082A" w14:paraId="66D88487" w14:textId="77777777" w:rsidTr="00983A48">
        <w:trPr>
          <w:trHeight w:val="40"/>
        </w:trPr>
        <w:tc>
          <w:tcPr>
            <w:tcW w:w="3202" w:type="pct"/>
            <w:shd w:val="clear" w:color="auto" w:fill="983620" w:themeFill="accent2"/>
          </w:tcPr>
          <w:p w14:paraId="13C6FA2B" w14:textId="77777777" w:rsidR="0026113B" w:rsidRPr="004F082A" w:rsidRDefault="0026113B" w:rsidP="00416259">
            <w:pPr>
              <w:pStyle w:val="NoSpacing"/>
              <w:rPr>
                <w:rFonts w:ascii="Seravek Light" w:hAnsi="Seravek Light"/>
              </w:rPr>
            </w:pPr>
          </w:p>
        </w:tc>
        <w:tc>
          <w:tcPr>
            <w:tcW w:w="104" w:type="pct"/>
          </w:tcPr>
          <w:p w14:paraId="5377EEDB" w14:textId="77777777" w:rsidR="0026113B" w:rsidRPr="004F082A" w:rsidRDefault="0026113B" w:rsidP="00416259">
            <w:pPr>
              <w:pStyle w:val="NoSpacing"/>
              <w:rPr>
                <w:rFonts w:ascii="Seravek Light" w:hAnsi="Seravek Light"/>
              </w:rPr>
            </w:pPr>
          </w:p>
        </w:tc>
        <w:tc>
          <w:tcPr>
            <w:tcW w:w="1694" w:type="pct"/>
            <w:shd w:val="clear" w:color="auto" w:fill="7F7F7F" w:themeFill="text1" w:themeFillTint="80"/>
          </w:tcPr>
          <w:p w14:paraId="3B1319FB" w14:textId="77777777" w:rsidR="0026113B" w:rsidRPr="004F082A" w:rsidRDefault="0026113B" w:rsidP="00416259">
            <w:pPr>
              <w:pStyle w:val="NoSpacing"/>
              <w:rPr>
                <w:rFonts w:ascii="Seravek Light" w:hAnsi="Seravek Light"/>
              </w:rPr>
            </w:pPr>
          </w:p>
        </w:tc>
      </w:tr>
      <w:tr w:rsidR="0026113B" w:rsidRPr="0054007E" w14:paraId="3460E8B3" w14:textId="77777777" w:rsidTr="00983A48">
        <w:trPr>
          <w:trHeight w:val="442"/>
        </w:trPr>
        <w:tc>
          <w:tcPr>
            <w:tcW w:w="3202" w:type="pct"/>
            <w:vAlign w:val="bottom"/>
          </w:tcPr>
          <w:p w14:paraId="1B6120C9" w14:textId="77777777" w:rsidR="0026113B" w:rsidRPr="0054007E" w:rsidRDefault="0026113B" w:rsidP="00416259">
            <w:pPr>
              <w:rPr>
                <w:rFonts w:ascii="Perpetua" w:hAnsi="Perpetua"/>
                <w:lang w:val="fr-FR"/>
              </w:rPr>
            </w:pPr>
          </w:p>
        </w:tc>
        <w:tc>
          <w:tcPr>
            <w:tcW w:w="104" w:type="pct"/>
            <w:vAlign w:val="bottom"/>
          </w:tcPr>
          <w:p w14:paraId="78338E84" w14:textId="77777777" w:rsidR="0026113B" w:rsidRPr="0054007E" w:rsidRDefault="0026113B" w:rsidP="00416259">
            <w:pPr>
              <w:rPr>
                <w:rFonts w:ascii="Perpetua" w:hAnsi="Perpetua"/>
                <w:lang w:val="fr-FR"/>
              </w:rPr>
            </w:pPr>
          </w:p>
        </w:tc>
        <w:tc>
          <w:tcPr>
            <w:tcW w:w="1694" w:type="pct"/>
            <w:vAlign w:val="bottom"/>
          </w:tcPr>
          <w:p w14:paraId="6CEF5370" w14:textId="7E054D6A" w:rsidR="0026113B" w:rsidRPr="0054007E" w:rsidRDefault="007F1630" w:rsidP="007F1630">
            <w:pPr>
              <w:pStyle w:val="Header"/>
              <w:rPr>
                <w:rFonts w:ascii="Perpetua" w:hAnsi="Perpetua"/>
                <w:lang w:val="fr-FR"/>
              </w:rPr>
            </w:pPr>
            <w:r w:rsidRPr="0054007E">
              <w:rPr>
                <w:rFonts w:ascii="Perpetua" w:hAnsi="Perpetua"/>
                <w:lang w:val="fr-FR"/>
              </w:rPr>
              <w:t>202</w:t>
            </w:r>
            <w:r w:rsidR="0054007E" w:rsidRPr="0054007E">
              <w:rPr>
                <w:rFonts w:ascii="Perpetua" w:hAnsi="Perpetua"/>
                <w:lang w:val="fr-FR"/>
              </w:rPr>
              <w:t>2</w:t>
            </w:r>
            <w:r w:rsidR="0026113B" w:rsidRPr="0054007E">
              <w:rPr>
                <w:rFonts w:ascii="Perpetua" w:hAnsi="Perpetua"/>
                <w:lang w:val="fr-FR"/>
              </w:rPr>
              <w:br/>
            </w:r>
            <w:r w:rsidR="00A82EDD" w:rsidRPr="0054007E">
              <w:rPr>
                <w:rFonts w:ascii="Perpetua" w:hAnsi="Perpetua"/>
                <w:lang w:val="fr-FR"/>
              </w:rPr>
              <w:t xml:space="preserve">Période </w:t>
            </w:r>
            <w:r w:rsidR="0054007E" w:rsidRPr="0054007E">
              <w:rPr>
                <w:rFonts w:ascii="Perpetua" w:hAnsi="Perpetua"/>
                <w:lang w:val="fr-FR"/>
              </w:rPr>
              <w:t>3</w:t>
            </w:r>
          </w:p>
        </w:tc>
      </w:tr>
      <w:tr w:rsidR="0026113B" w:rsidRPr="0054007E" w14:paraId="5C853B6F" w14:textId="77777777" w:rsidTr="0054007E">
        <w:trPr>
          <w:trHeight w:val="774"/>
        </w:trPr>
        <w:tc>
          <w:tcPr>
            <w:tcW w:w="3202" w:type="pct"/>
            <w:vAlign w:val="bottom"/>
          </w:tcPr>
          <w:sdt>
            <w:sdtPr>
              <w:rPr>
                <w:rFonts w:ascii="Perpetua" w:hAnsi="Perpetua"/>
                <w:lang w:val="fr-FR"/>
              </w:rPr>
              <w:alias w:val="Title"/>
              <w:tag w:val=""/>
              <w:id w:val="-841541200"/>
              <w:placeholder>
                <w:docPart w:val="5905D1CD29369044B365BB79CDAB03C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1BC36542" w14:textId="2C77C742" w:rsidR="0026113B" w:rsidRPr="0054007E" w:rsidRDefault="004614FD" w:rsidP="0054007E">
                <w:pPr>
                  <w:pStyle w:val="Title"/>
                  <w:jc w:val="both"/>
                  <w:rPr>
                    <w:rFonts w:ascii="Perpetua" w:hAnsi="Perpetua"/>
                    <w:lang w:val="fr-FR"/>
                  </w:rPr>
                </w:pPr>
                <w:r w:rsidRPr="0054007E">
                  <w:rPr>
                    <w:rFonts w:ascii="Perpetua" w:hAnsi="Perpetua"/>
                    <w:lang w:val="fr-FR"/>
                  </w:rPr>
                  <w:t>Français 11</w:t>
                </w:r>
              </w:p>
            </w:sdtContent>
          </w:sdt>
        </w:tc>
        <w:tc>
          <w:tcPr>
            <w:tcW w:w="104" w:type="pct"/>
            <w:vAlign w:val="bottom"/>
          </w:tcPr>
          <w:p w14:paraId="3210617B" w14:textId="77777777" w:rsidR="0026113B" w:rsidRPr="0054007E" w:rsidRDefault="0026113B" w:rsidP="00416259">
            <w:pPr>
              <w:rPr>
                <w:rFonts w:ascii="Perpetua" w:hAnsi="Perpetua"/>
                <w:lang w:val="fr-FR"/>
              </w:rPr>
            </w:pPr>
          </w:p>
        </w:tc>
        <w:tc>
          <w:tcPr>
            <w:tcW w:w="1694" w:type="pct"/>
            <w:vAlign w:val="bottom"/>
          </w:tcPr>
          <w:p w14:paraId="3978709E" w14:textId="00844426" w:rsidR="00634E87" w:rsidRPr="0054007E" w:rsidRDefault="0026113B" w:rsidP="002E41E2">
            <w:pPr>
              <w:pStyle w:val="ContactDetails"/>
              <w:rPr>
                <w:rFonts w:ascii="Perpetua" w:hAnsi="Perpetua"/>
                <w:lang w:val="fr-FR"/>
              </w:rPr>
            </w:pPr>
            <w:r w:rsidRPr="0054007E">
              <w:rPr>
                <w:rFonts w:ascii="Perpetua" w:hAnsi="Perpetua"/>
                <w:lang w:val="fr-FR"/>
              </w:rPr>
              <w:br/>
            </w:r>
            <w:r w:rsidR="00A9360A" w:rsidRPr="0054007E">
              <w:rPr>
                <w:rFonts w:ascii="Perpetua" w:hAnsi="Perpetua"/>
                <w:lang w:val="fr-FR"/>
              </w:rPr>
              <w:t>Professeur : Kevin Tao</w:t>
            </w:r>
            <w:r w:rsidRPr="0054007E">
              <w:rPr>
                <w:rFonts w:ascii="Perpetua" w:hAnsi="Perpetua"/>
                <w:lang w:val="fr-FR"/>
              </w:rPr>
              <w:br/>
            </w:r>
            <w:r w:rsidR="00A9360A" w:rsidRPr="0054007E">
              <w:rPr>
                <w:rFonts w:ascii="Perpetua" w:hAnsi="Perpetua"/>
                <w:lang w:val="fr-FR"/>
              </w:rPr>
              <w:t>Courriel : ktao@sd43.bc.ca</w:t>
            </w:r>
            <w:r w:rsidRPr="0054007E">
              <w:rPr>
                <w:rFonts w:ascii="Perpetua" w:hAnsi="Perpetua"/>
                <w:lang w:val="fr-FR"/>
              </w:rPr>
              <w:br/>
            </w:r>
            <w:r w:rsidR="00A9360A" w:rsidRPr="0054007E">
              <w:rPr>
                <w:rFonts w:ascii="Perpetua" w:hAnsi="Perpetua"/>
                <w:lang w:val="fr-FR"/>
              </w:rPr>
              <w:t xml:space="preserve">Site web : </w:t>
            </w:r>
            <w:r w:rsidR="00CD421D" w:rsidRPr="0054007E">
              <w:rPr>
                <w:rFonts w:ascii="Perpetua" w:hAnsi="Perpetua"/>
                <w:lang w:val="fr-FR"/>
              </w:rPr>
              <w:t>https://</w:t>
            </w:r>
            <w:r w:rsidR="002E41E2" w:rsidRPr="0054007E">
              <w:rPr>
                <w:rFonts w:ascii="Perpetua" w:hAnsi="Perpetua"/>
                <w:lang w:val="fr-FR"/>
              </w:rPr>
              <w:t>myriverside.sd43.bc.ca/ktao</w:t>
            </w:r>
          </w:p>
        </w:tc>
      </w:tr>
      <w:tr w:rsidR="0026113B" w:rsidRPr="0054007E" w14:paraId="73A1EF08" w14:textId="77777777" w:rsidTr="00983A48">
        <w:trPr>
          <w:trHeight w:val="40"/>
        </w:trPr>
        <w:tc>
          <w:tcPr>
            <w:tcW w:w="3202" w:type="pct"/>
            <w:shd w:val="clear" w:color="auto" w:fill="983620" w:themeFill="accent2"/>
          </w:tcPr>
          <w:p w14:paraId="7E45E996" w14:textId="77777777" w:rsidR="0026113B" w:rsidRPr="0054007E" w:rsidRDefault="0026113B" w:rsidP="00416259">
            <w:pPr>
              <w:pStyle w:val="NoSpacing"/>
              <w:rPr>
                <w:rFonts w:ascii="Perpetua" w:hAnsi="Perpetua"/>
                <w:lang w:val="fr-FR"/>
              </w:rPr>
            </w:pPr>
          </w:p>
        </w:tc>
        <w:tc>
          <w:tcPr>
            <w:tcW w:w="104" w:type="pct"/>
          </w:tcPr>
          <w:p w14:paraId="5B1F1EA5" w14:textId="77777777" w:rsidR="0026113B" w:rsidRPr="0054007E" w:rsidRDefault="0026113B" w:rsidP="00416259">
            <w:pPr>
              <w:pStyle w:val="NoSpacing"/>
              <w:rPr>
                <w:rFonts w:ascii="Perpetua" w:hAnsi="Perpetua"/>
                <w:lang w:val="fr-FR"/>
              </w:rPr>
            </w:pPr>
          </w:p>
        </w:tc>
        <w:tc>
          <w:tcPr>
            <w:tcW w:w="1694" w:type="pct"/>
            <w:shd w:val="clear" w:color="auto" w:fill="7F7F7F" w:themeFill="text1" w:themeFillTint="80"/>
          </w:tcPr>
          <w:p w14:paraId="53E78338" w14:textId="77777777" w:rsidR="0026113B" w:rsidRPr="0054007E" w:rsidRDefault="0026113B" w:rsidP="00416259">
            <w:pPr>
              <w:pStyle w:val="NoSpacing"/>
              <w:rPr>
                <w:rFonts w:ascii="Perpetua" w:hAnsi="Perpetua"/>
                <w:lang w:val="fr-FR"/>
              </w:rPr>
            </w:pPr>
          </w:p>
        </w:tc>
      </w:tr>
    </w:tbl>
    <w:tbl>
      <w:tblPr>
        <w:tblpPr w:leftFromText="180" w:rightFromText="180" w:vertAnchor="text" w:horzAnchor="page" w:tblpX="865" w:tblpY="162"/>
        <w:tblW w:w="11346" w:type="dxa"/>
        <w:tblLayout w:type="fixed"/>
        <w:tblLook w:val="04A0" w:firstRow="1" w:lastRow="0" w:firstColumn="1" w:lastColumn="0" w:noHBand="0" w:noVBand="1"/>
      </w:tblPr>
      <w:tblGrid>
        <w:gridCol w:w="7207"/>
        <w:gridCol w:w="241"/>
        <w:gridCol w:w="3898"/>
      </w:tblGrid>
      <w:tr w:rsidR="00983A48" w:rsidRPr="0054007E" w14:paraId="288096B7" w14:textId="77777777" w:rsidTr="0054007E">
        <w:trPr>
          <w:trHeight w:val="9498"/>
        </w:trPr>
        <w:tc>
          <w:tcPr>
            <w:tcW w:w="3176" w:type="pct"/>
          </w:tcPr>
          <w:p w14:paraId="7BD64800" w14:textId="1FFBC271" w:rsidR="00983A48" w:rsidRPr="0054007E" w:rsidRDefault="00983A48" w:rsidP="00983A48">
            <w:pPr>
              <w:pStyle w:val="Heading1"/>
              <w:rPr>
                <w:rFonts w:ascii="Perpetua" w:hAnsi="Perpetua"/>
                <w:lang w:val="fr-FR"/>
              </w:rPr>
            </w:pPr>
            <w:bookmarkStart w:id="0" w:name="_Toc261004492"/>
            <w:bookmarkStart w:id="1" w:name="_Toc261004494"/>
            <w:r w:rsidRPr="0054007E">
              <w:rPr>
                <w:rFonts w:ascii="Perpetua" w:hAnsi="Perpetua"/>
                <w:lang w:val="fr-FR"/>
              </w:rPr>
              <w:t>Survol</w:t>
            </w:r>
          </w:p>
          <w:p w14:paraId="669526A0" w14:textId="53AAF49F" w:rsidR="00983A48" w:rsidRPr="0054007E" w:rsidRDefault="00983A48" w:rsidP="00983A48">
            <w:pPr>
              <w:rPr>
                <w:rFonts w:ascii="Perpetua" w:hAnsi="Perpetua"/>
                <w:sz w:val="22"/>
                <w:szCs w:val="22"/>
                <w:lang w:val="fr-FR"/>
              </w:rPr>
            </w:pPr>
            <w:r w:rsidRPr="0054007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En </w:t>
            </w:r>
            <w:r w:rsidRPr="0054007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Français 11</w:t>
            </w:r>
            <w:r w:rsidR="00A90638" w:rsidRPr="0054007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 xml:space="preserve"> – Langue et Culture</w:t>
            </w:r>
            <w:r w:rsidRPr="0054007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>, on continue à s’améliorer aux niveaux écrit</w:t>
            </w:r>
            <w:r w:rsidR="000D5D89" w:rsidRPr="0054007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>, oral et littéraire en français</w:t>
            </w:r>
            <w:r w:rsidRPr="0054007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. </w:t>
            </w:r>
            <w:r w:rsidR="00F859BF" w:rsidRPr="0054007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>On explorera les aspects de la langue et culture tels les dialectes, les coutumes, et les organisations et institutions francophones.</w:t>
            </w:r>
            <w:r w:rsidRPr="0054007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="00F859BF" w:rsidRPr="0054007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On veut aussi que les élèves développent une conscience du sens identitaire qui accompagne leur apprentissage du français. </w:t>
            </w:r>
          </w:p>
          <w:p w14:paraId="02F7C76F" w14:textId="45841F59" w:rsidR="00983A48" w:rsidRPr="0054007E" w:rsidRDefault="00B67DD2" w:rsidP="00983A48">
            <w:pPr>
              <w:pStyle w:val="Heading1"/>
              <w:rPr>
                <w:rFonts w:ascii="Perpetua" w:hAnsi="Perpetua"/>
                <w:lang w:val="fr-FR"/>
              </w:rPr>
            </w:pPr>
            <w:r w:rsidRPr="0054007E">
              <w:rPr>
                <w:rFonts w:ascii="Perpetua" w:hAnsi="Perpetua"/>
                <w:lang w:val="fr-FR"/>
              </w:rPr>
              <w:t>Buts</w:t>
            </w:r>
          </w:p>
          <w:p w14:paraId="76AA91BD" w14:textId="180868A4" w:rsidR="00983A48" w:rsidRPr="0054007E" w:rsidRDefault="00B67DD2" w:rsidP="00983A48">
            <w:pPr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</w:pPr>
            <w:r w:rsidRPr="0054007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Les buts principaux de ce cours sont </w:t>
            </w:r>
            <w:r w:rsidR="00983A48" w:rsidRPr="0054007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>:</w:t>
            </w:r>
          </w:p>
          <w:p w14:paraId="08A5E425" w14:textId="77777777" w:rsidR="00983A48" w:rsidRPr="0054007E" w:rsidRDefault="00983A48" w:rsidP="00983A48">
            <w:pPr>
              <w:pStyle w:val="ListParagraph"/>
              <w:numPr>
                <w:ilvl w:val="0"/>
                <w:numId w:val="9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développer</w:t>
            </w:r>
            <w:proofErr w:type="gramEnd"/>
            <w:r w:rsidRPr="0054007E">
              <w:rPr>
                <w:rFonts w:ascii="Perpetua" w:hAnsi="Perpetua"/>
                <w:sz w:val="22"/>
                <w:szCs w:val="22"/>
              </w:rPr>
              <w:t xml:space="preserve"> sa capacité de communiquer dans des façons variées</w:t>
            </w:r>
          </w:p>
          <w:p w14:paraId="5F2E19CF" w14:textId="2EE14DD8" w:rsidR="00983A48" w:rsidRPr="0054007E" w:rsidRDefault="003D0C6E" w:rsidP="00983A48">
            <w:pPr>
              <w:pStyle w:val="ListParagraph"/>
              <w:numPr>
                <w:ilvl w:val="0"/>
                <w:numId w:val="10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mieux</w:t>
            </w:r>
            <w:proofErr w:type="gramEnd"/>
            <w:r w:rsidRPr="0054007E">
              <w:rPr>
                <w:rFonts w:ascii="Perpetua" w:hAnsi="Perpetua"/>
                <w:sz w:val="22"/>
                <w:szCs w:val="22"/>
              </w:rPr>
              <w:t xml:space="preserve"> comprendre son identité linguistique et culturelle</w:t>
            </w:r>
          </w:p>
          <w:p w14:paraId="06A10726" w14:textId="77777777" w:rsidR="00983A48" w:rsidRPr="0054007E" w:rsidRDefault="00983A48" w:rsidP="00983A48">
            <w:pPr>
              <w:pStyle w:val="ListParagraph"/>
              <w:numPr>
                <w:ilvl w:val="0"/>
                <w:numId w:val="10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utiliser</w:t>
            </w:r>
            <w:proofErr w:type="gramEnd"/>
            <w:r w:rsidRPr="0054007E">
              <w:rPr>
                <w:rFonts w:ascii="Perpetua" w:hAnsi="Perpetua"/>
                <w:sz w:val="22"/>
                <w:szCs w:val="22"/>
              </w:rPr>
              <w:t xml:space="preserve"> les connaissances déjà acquises et y en ajouter des nouvelles au niveau du vocabulaire et de la grammaire</w:t>
            </w:r>
          </w:p>
          <w:p w14:paraId="6A9BF453" w14:textId="77777777" w:rsidR="00983A48" w:rsidRPr="0054007E" w:rsidRDefault="00983A48" w:rsidP="00983A48">
            <w:pPr>
              <w:pStyle w:val="Heading1"/>
              <w:rPr>
                <w:rFonts w:ascii="Perpetua" w:hAnsi="Perpetua"/>
                <w:lang w:val="fr-FR"/>
              </w:rPr>
            </w:pPr>
            <w:r w:rsidRPr="0054007E">
              <w:rPr>
                <w:rFonts w:ascii="Perpetua" w:hAnsi="Perpetua"/>
                <w:lang w:val="fr-FR"/>
              </w:rPr>
              <w:t>Unités prévues</w:t>
            </w:r>
          </w:p>
          <w:p w14:paraId="7BF904D7" w14:textId="77777777" w:rsidR="00983A48" w:rsidRPr="0054007E" w:rsidRDefault="00983A48" w:rsidP="00983A48">
            <w:pPr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</w:pPr>
            <w:r w:rsidRPr="0054007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Les unités déjà prévues incluent : </w:t>
            </w:r>
          </w:p>
          <w:p w14:paraId="3FD06C87" w14:textId="15A31BA5" w:rsidR="00983A48" w:rsidRPr="0054007E" w:rsidRDefault="00B67DD2" w:rsidP="00983A48">
            <w:pPr>
              <w:pStyle w:val="ListParagraph"/>
              <w:numPr>
                <w:ilvl w:val="0"/>
                <w:numId w:val="13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le</w:t>
            </w:r>
            <w:proofErr w:type="gramEnd"/>
            <w:r w:rsidRPr="0054007E">
              <w:rPr>
                <w:rFonts w:ascii="Perpetua" w:hAnsi="Perpetua"/>
                <w:sz w:val="22"/>
                <w:szCs w:val="22"/>
              </w:rPr>
              <w:t xml:space="preserve"> guide de voyage</w:t>
            </w:r>
          </w:p>
          <w:p w14:paraId="2D684808" w14:textId="170CF5F9" w:rsidR="00B67DD2" w:rsidRPr="0054007E" w:rsidRDefault="00DD213D" w:rsidP="00983A48">
            <w:pPr>
              <w:pStyle w:val="ListParagraph"/>
              <w:numPr>
                <w:ilvl w:val="0"/>
                <w:numId w:val="13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la</w:t>
            </w:r>
            <w:proofErr w:type="gramEnd"/>
            <w:r w:rsidRPr="0054007E">
              <w:rPr>
                <w:rFonts w:ascii="Perpetua" w:hAnsi="Perpetua"/>
                <w:sz w:val="22"/>
                <w:szCs w:val="22"/>
              </w:rPr>
              <w:t xml:space="preserve"> lecture du roman (Monsieur Ibrahim et les fleurs du Coran)</w:t>
            </w:r>
          </w:p>
          <w:p w14:paraId="6B972625" w14:textId="77777777" w:rsidR="0099433F" w:rsidRPr="0054007E" w:rsidRDefault="00F13ECC" w:rsidP="00983A48">
            <w:pPr>
              <w:pStyle w:val="ListParagraph"/>
              <w:numPr>
                <w:ilvl w:val="0"/>
                <w:numId w:val="13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la</w:t>
            </w:r>
            <w:proofErr w:type="gramEnd"/>
            <w:r w:rsidRPr="0054007E">
              <w:rPr>
                <w:rFonts w:ascii="Perpetua" w:hAnsi="Perpetua"/>
                <w:sz w:val="22"/>
                <w:szCs w:val="22"/>
              </w:rPr>
              <w:t xml:space="preserve"> publicité : les mythes de l’Immersion</w:t>
            </w:r>
          </w:p>
          <w:p w14:paraId="41674F05" w14:textId="77777777" w:rsidR="00ED2384" w:rsidRPr="0054007E" w:rsidRDefault="00ED2384" w:rsidP="00983A48">
            <w:pPr>
              <w:pStyle w:val="ListParagraph"/>
              <w:numPr>
                <w:ilvl w:val="0"/>
                <w:numId w:val="13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les</w:t>
            </w:r>
            <w:proofErr w:type="gramEnd"/>
            <w:r w:rsidRPr="0054007E">
              <w:rPr>
                <w:rFonts w:ascii="Perpetua" w:hAnsi="Perpetua"/>
                <w:sz w:val="22"/>
                <w:szCs w:val="22"/>
              </w:rPr>
              <w:t xml:space="preserve"> duels oratoires</w:t>
            </w:r>
          </w:p>
          <w:p w14:paraId="04E35335" w14:textId="77777777" w:rsidR="00ED2384" w:rsidRPr="0054007E" w:rsidRDefault="00ED2384" w:rsidP="00983A48">
            <w:pPr>
              <w:pStyle w:val="ListParagraph"/>
              <w:numPr>
                <w:ilvl w:val="0"/>
                <w:numId w:val="13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la</w:t>
            </w:r>
            <w:proofErr w:type="gramEnd"/>
            <w:r w:rsidRPr="0054007E">
              <w:rPr>
                <w:rFonts w:ascii="Perpetua" w:hAnsi="Perpetua"/>
                <w:sz w:val="22"/>
                <w:szCs w:val="22"/>
              </w:rPr>
              <w:t xml:space="preserve"> grammaire</w:t>
            </w:r>
          </w:p>
          <w:p w14:paraId="4E7B7361" w14:textId="45A67CBA" w:rsidR="00DD213D" w:rsidRPr="0054007E" w:rsidRDefault="00ED2384" w:rsidP="00983A48">
            <w:pPr>
              <w:pStyle w:val="ListParagraph"/>
              <w:numPr>
                <w:ilvl w:val="0"/>
                <w:numId w:val="13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les</w:t>
            </w:r>
            <w:proofErr w:type="gramEnd"/>
            <w:r w:rsidRPr="0054007E">
              <w:rPr>
                <w:rFonts w:ascii="Perpetua" w:hAnsi="Perpetua"/>
                <w:sz w:val="22"/>
                <w:szCs w:val="22"/>
              </w:rPr>
              <w:t xml:space="preserve"> tests d’écoute</w:t>
            </w:r>
            <w:r w:rsidR="00BC6A7B" w:rsidRPr="0054007E">
              <w:rPr>
                <w:rFonts w:ascii="Perpetua" w:hAnsi="Perpetua"/>
                <w:sz w:val="22"/>
                <w:szCs w:val="22"/>
              </w:rPr>
              <w:t xml:space="preserve"> </w:t>
            </w:r>
          </w:p>
          <w:p w14:paraId="39E05DC5" w14:textId="77777777" w:rsidR="00983A48" w:rsidRPr="0054007E" w:rsidRDefault="00983A48" w:rsidP="00983A48">
            <w:pPr>
              <w:pStyle w:val="Heading1"/>
              <w:rPr>
                <w:rFonts w:ascii="Perpetua" w:eastAsiaTheme="minorHAnsi" w:hAnsi="Perpetua"/>
                <w:bCs w:val="0"/>
                <w:color w:val="auto"/>
                <w:lang w:val="fr-FR"/>
              </w:rPr>
            </w:pPr>
            <w:r w:rsidRPr="0054007E">
              <w:rPr>
                <w:rFonts w:ascii="Perpetua" w:hAnsi="Perpetua"/>
                <w:lang w:val="fr-FR"/>
              </w:rPr>
              <w:t>Évaluation</w:t>
            </w:r>
          </w:p>
          <w:bookmarkEnd w:id="1"/>
          <w:p w14:paraId="6F7A2987" w14:textId="77777777" w:rsidR="00983A48" w:rsidRPr="0054007E" w:rsidRDefault="00983A48" w:rsidP="00983A48">
            <w:pPr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</w:pPr>
            <w:r w:rsidRPr="0054007E">
              <w:rPr>
                <w:rFonts w:ascii="Perpetua" w:eastAsiaTheme="minorHAnsi" w:hAnsi="Perpetua"/>
                <w:bCs/>
                <w:color w:val="auto"/>
                <w:sz w:val="22"/>
                <w:szCs w:val="22"/>
                <w:lang w:val="fr-FR"/>
              </w:rPr>
              <w:t xml:space="preserve">L’évaluation du cours prendra en considération les éléments suivants : </w:t>
            </w:r>
          </w:p>
          <w:p w14:paraId="3C980D84" w14:textId="77777777" w:rsidR="00983A48" w:rsidRPr="0054007E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oral</w:t>
            </w:r>
            <w:proofErr w:type="gramEnd"/>
            <w:r w:rsidRPr="0054007E">
              <w:rPr>
                <w:rFonts w:ascii="Perpetua" w:hAnsi="Perpetua"/>
                <w:sz w:val="22"/>
                <w:szCs w:val="22"/>
              </w:rPr>
              <w:t xml:space="preserve"> préparé</w:t>
            </w:r>
          </w:p>
          <w:p w14:paraId="304B42F7" w14:textId="77777777" w:rsidR="00983A48" w:rsidRPr="0054007E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oral</w:t>
            </w:r>
            <w:proofErr w:type="gramEnd"/>
            <w:r w:rsidRPr="0054007E">
              <w:rPr>
                <w:rFonts w:ascii="Perpetua" w:hAnsi="Perpetua"/>
                <w:sz w:val="22"/>
                <w:szCs w:val="22"/>
              </w:rPr>
              <w:t xml:space="preserve"> spontané</w:t>
            </w:r>
          </w:p>
          <w:p w14:paraId="5254D88B" w14:textId="77777777" w:rsidR="00983A48" w:rsidRPr="0054007E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écoute</w:t>
            </w:r>
            <w:proofErr w:type="gramEnd"/>
          </w:p>
          <w:p w14:paraId="1C042C08" w14:textId="77777777" w:rsidR="00983A48" w:rsidRPr="0054007E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écrit</w:t>
            </w:r>
            <w:proofErr w:type="gramEnd"/>
          </w:p>
          <w:p w14:paraId="6719F915" w14:textId="77777777" w:rsidR="00983A48" w:rsidRPr="0054007E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Perpetua" w:hAnsi="Perpetua"/>
                <w:sz w:val="22"/>
                <w:szCs w:val="22"/>
              </w:rPr>
            </w:pPr>
            <w:proofErr w:type="gramStart"/>
            <w:r w:rsidRPr="0054007E">
              <w:rPr>
                <w:rFonts w:ascii="Perpetua" w:hAnsi="Perpetua"/>
                <w:sz w:val="22"/>
                <w:szCs w:val="22"/>
              </w:rPr>
              <w:t>lecture</w:t>
            </w:r>
            <w:proofErr w:type="gramEnd"/>
          </w:p>
        </w:tc>
        <w:tc>
          <w:tcPr>
            <w:tcW w:w="106" w:type="pct"/>
          </w:tcPr>
          <w:p w14:paraId="6A759416" w14:textId="77777777" w:rsidR="00983A48" w:rsidRPr="0054007E" w:rsidRDefault="00983A48" w:rsidP="00983A48">
            <w:pPr>
              <w:rPr>
                <w:rFonts w:ascii="Perpetua" w:hAnsi="Perpetua"/>
                <w:lang w:val="fr-FR"/>
              </w:rPr>
            </w:pPr>
          </w:p>
        </w:tc>
        <w:tc>
          <w:tcPr>
            <w:tcW w:w="1718" w:type="pct"/>
          </w:tcPr>
          <w:p w14:paraId="3BBEFAB1" w14:textId="77777777" w:rsidR="00983A48" w:rsidRPr="0054007E" w:rsidRDefault="00983A48" w:rsidP="00983A48">
            <w:pPr>
              <w:pStyle w:val="Heading2"/>
              <w:rPr>
                <w:rFonts w:ascii="Perpetua" w:hAnsi="Perpetua"/>
                <w:lang w:val="fr-FR"/>
              </w:rPr>
            </w:pPr>
            <w:r w:rsidRPr="0054007E">
              <w:rPr>
                <w:rFonts w:ascii="Perpetua" w:hAnsi="Perpetua"/>
                <w:lang w:val="fr-FR"/>
              </w:rPr>
              <w:t>Attentes</w:t>
            </w:r>
          </w:p>
          <w:p w14:paraId="28A424F4" w14:textId="56566C37" w:rsidR="00983A48" w:rsidRPr="0054007E" w:rsidRDefault="00983A48" w:rsidP="00983A48">
            <w:pPr>
              <w:pStyle w:val="ListBullet2"/>
              <w:rPr>
                <w:rFonts w:ascii="Perpetua" w:hAnsi="Perpetua"/>
                <w:sz w:val="22"/>
                <w:szCs w:val="22"/>
                <w:lang w:val="fr-FR"/>
              </w:rPr>
            </w:pPr>
            <w:r w:rsidRPr="0054007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 xml:space="preserve">Les élèves s’engagent aux activités de la classe pour améliorer leur </w:t>
            </w:r>
            <w:r w:rsidR="00BB53B8" w:rsidRPr="0054007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français.</w:t>
            </w:r>
          </w:p>
          <w:p w14:paraId="3C2A7783" w14:textId="6B3653D8" w:rsidR="00983A48" w:rsidRPr="0054007E" w:rsidRDefault="00983A48" w:rsidP="00983A48">
            <w:pPr>
              <w:pStyle w:val="ListBullet2"/>
              <w:rPr>
                <w:rFonts w:ascii="Perpetua" w:hAnsi="Perpetua"/>
                <w:sz w:val="22"/>
                <w:szCs w:val="22"/>
                <w:lang w:val="fr-FR"/>
              </w:rPr>
            </w:pPr>
            <w:r w:rsidRPr="0054007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Les élèves participent uniquement en français</w:t>
            </w:r>
            <w:r w:rsidR="00554190" w:rsidRPr="0054007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.</w:t>
            </w:r>
          </w:p>
          <w:p w14:paraId="4437B262" w14:textId="3048CF07" w:rsidR="00983A48" w:rsidRPr="0054007E" w:rsidRDefault="00983A48" w:rsidP="00983A48">
            <w:pPr>
              <w:pStyle w:val="ListBullet2"/>
              <w:rPr>
                <w:rFonts w:ascii="Perpetua" w:hAnsi="Perpetua"/>
                <w:sz w:val="22"/>
                <w:szCs w:val="22"/>
                <w:lang w:val="fr-FR"/>
              </w:rPr>
            </w:pPr>
            <w:r w:rsidRPr="0054007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 xml:space="preserve">Les élèves </w:t>
            </w:r>
            <w:r w:rsidR="00110ABC" w:rsidRPr="0054007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sont respectueux envers les autres.</w:t>
            </w:r>
          </w:p>
          <w:p w14:paraId="08A01A7D" w14:textId="73B3A9A7" w:rsidR="006D360E" w:rsidRPr="0054007E" w:rsidRDefault="006D360E" w:rsidP="00983A48">
            <w:pPr>
              <w:pStyle w:val="ListBullet2"/>
              <w:rPr>
                <w:rFonts w:ascii="Perpetua" w:hAnsi="Perpetua"/>
                <w:sz w:val="22"/>
                <w:szCs w:val="22"/>
                <w:lang w:val="fr-FR"/>
              </w:rPr>
            </w:pPr>
            <w:r w:rsidRPr="0054007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Les élèves remettent leur travail à temps.</w:t>
            </w:r>
          </w:p>
          <w:p w14:paraId="27C3329E" w14:textId="770B2839" w:rsidR="00983A48" w:rsidRPr="0054007E" w:rsidRDefault="006D360E" w:rsidP="00E91BBA">
            <w:pPr>
              <w:pStyle w:val="ListBullet2"/>
              <w:rPr>
                <w:rFonts w:ascii="Perpetua" w:hAnsi="Perpetua"/>
                <w:sz w:val="22"/>
                <w:szCs w:val="22"/>
                <w:lang w:val="fr-FR"/>
              </w:rPr>
            </w:pPr>
            <w:r w:rsidRPr="0054007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 xml:space="preserve">Les élèves communiquent leurs besoins </w:t>
            </w:r>
            <w:r w:rsidR="00110ABC" w:rsidRPr="0054007E">
              <w:rPr>
                <w:rFonts w:ascii="Perpetua" w:eastAsiaTheme="minorHAnsi" w:hAnsi="Perpetua"/>
                <w:bCs/>
                <w:i/>
                <w:color w:val="auto"/>
                <w:sz w:val="22"/>
                <w:szCs w:val="22"/>
                <w:lang w:val="fr-FR"/>
              </w:rPr>
              <w:t>si nécessaire.</w:t>
            </w:r>
          </w:p>
          <w:p w14:paraId="0679A926" w14:textId="17193B01" w:rsidR="00983A48" w:rsidRPr="0054007E" w:rsidRDefault="00110ABC" w:rsidP="00983A48">
            <w:pPr>
              <w:pStyle w:val="Heading2"/>
              <w:rPr>
                <w:rFonts w:ascii="Perpetua" w:hAnsi="Perpetua"/>
                <w:szCs w:val="28"/>
                <w:lang w:val="fr-FR"/>
              </w:rPr>
            </w:pPr>
            <w:r w:rsidRPr="0054007E">
              <w:rPr>
                <w:rFonts w:ascii="Perpetua" w:hAnsi="Perpetua"/>
                <w:szCs w:val="28"/>
                <w:lang w:val="fr-FR"/>
              </w:rPr>
              <w:t>Le courriel</w:t>
            </w:r>
          </w:p>
          <w:p w14:paraId="045AD0CE" w14:textId="035E5FA7" w:rsidR="00983A48" w:rsidRPr="0054007E" w:rsidRDefault="00110ABC" w:rsidP="00983A48">
            <w:pPr>
              <w:pStyle w:val="Date"/>
              <w:rPr>
                <w:rFonts w:ascii="Perpetua" w:hAnsi="Perpetua"/>
                <w:sz w:val="22"/>
                <w:szCs w:val="22"/>
                <w:lang w:val="fr-FR"/>
              </w:rPr>
            </w:pPr>
            <w:r w:rsidRPr="0054007E">
              <w:rPr>
                <w:rFonts w:ascii="Perpetua" w:hAnsi="Perpetua"/>
                <w:sz w:val="22"/>
                <w:szCs w:val="22"/>
                <w:lang w:val="fr-FR"/>
              </w:rPr>
              <w:t>La communication</w:t>
            </w:r>
          </w:p>
          <w:p w14:paraId="2B091294" w14:textId="223AC67B" w:rsidR="00983A48" w:rsidRPr="0054007E" w:rsidRDefault="00110ABC" w:rsidP="00983A48">
            <w:pPr>
              <w:pStyle w:val="BlockText"/>
              <w:rPr>
                <w:rFonts w:ascii="Perpetua" w:hAnsi="Perpetua"/>
                <w:sz w:val="22"/>
                <w:szCs w:val="22"/>
                <w:lang w:val="fr-FR"/>
              </w:rPr>
            </w:pPr>
            <w:r w:rsidRPr="0054007E">
              <w:rPr>
                <w:rFonts w:ascii="Perpetua" w:hAnsi="Perpetua"/>
                <w:sz w:val="22"/>
                <w:szCs w:val="22"/>
                <w:lang w:val="fr-FR"/>
              </w:rPr>
              <w:t>La meilleure</w:t>
            </w:r>
            <w:r w:rsidR="005154A8" w:rsidRPr="0054007E">
              <w:rPr>
                <w:rFonts w:ascii="Perpetua" w:hAnsi="Perpetua"/>
                <w:sz w:val="22"/>
                <w:szCs w:val="22"/>
                <w:lang w:val="fr-FR"/>
              </w:rPr>
              <w:t xml:space="preserve"> façon de communiquer avec le professeur est par courriel</w:t>
            </w:r>
            <w:r w:rsidR="00A82EDD" w:rsidRPr="0054007E">
              <w:rPr>
                <w:rFonts w:ascii="Perpetua" w:hAnsi="Perpetua"/>
                <w:sz w:val="22"/>
                <w:szCs w:val="22"/>
                <w:lang w:val="fr-FR"/>
              </w:rPr>
              <w:t xml:space="preserve"> et </w:t>
            </w:r>
            <w:r w:rsidR="00A82EDD" w:rsidRPr="0054007E">
              <w:rPr>
                <w:rFonts w:ascii="Perpetua" w:hAnsi="Perpetua"/>
                <w:i/>
                <w:iCs w:val="0"/>
                <w:sz w:val="22"/>
                <w:szCs w:val="22"/>
                <w:lang w:val="fr-FR"/>
              </w:rPr>
              <w:t>Teams</w:t>
            </w:r>
            <w:r w:rsidR="005154A8" w:rsidRPr="0054007E">
              <w:rPr>
                <w:rFonts w:ascii="Perpetua" w:hAnsi="Perpetua"/>
                <w:sz w:val="22"/>
                <w:szCs w:val="22"/>
                <w:lang w:val="fr-FR"/>
              </w:rPr>
              <w:t>.</w:t>
            </w:r>
          </w:p>
          <w:p w14:paraId="63A631B5" w14:textId="77777777" w:rsidR="005154A8" w:rsidRPr="0054007E" w:rsidRDefault="005154A8" w:rsidP="00983A48">
            <w:pPr>
              <w:pStyle w:val="BlockText"/>
              <w:rPr>
                <w:rFonts w:ascii="Perpetua" w:hAnsi="Perpetua"/>
                <w:sz w:val="22"/>
                <w:szCs w:val="22"/>
                <w:lang w:val="fr-FR"/>
              </w:rPr>
            </w:pPr>
          </w:p>
          <w:p w14:paraId="6A05BBD3" w14:textId="79036FE1" w:rsidR="005154A8" w:rsidRPr="0054007E" w:rsidRDefault="005154A8" w:rsidP="00983A48">
            <w:pPr>
              <w:pStyle w:val="BlockText"/>
              <w:rPr>
                <w:rFonts w:ascii="Perpetua" w:hAnsi="Perpetua"/>
                <w:sz w:val="22"/>
                <w:szCs w:val="22"/>
                <w:lang w:val="fr-FR"/>
              </w:rPr>
            </w:pPr>
            <w:r w:rsidRPr="0054007E">
              <w:rPr>
                <w:rFonts w:ascii="Perpetua" w:hAnsi="Perpetua"/>
                <w:b/>
                <w:sz w:val="22"/>
                <w:szCs w:val="22"/>
                <w:lang w:val="fr-FR"/>
              </w:rPr>
              <w:t>Les documents</w:t>
            </w:r>
          </w:p>
          <w:p w14:paraId="423A752D" w14:textId="66A20AF4" w:rsidR="00E91BBA" w:rsidRPr="0054007E" w:rsidRDefault="00E91BBA" w:rsidP="00983A48">
            <w:pPr>
              <w:pStyle w:val="BlockText"/>
              <w:rPr>
                <w:rFonts w:ascii="Perpetua" w:hAnsi="Perpetua"/>
                <w:szCs w:val="20"/>
                <w:lang w:val="fr-FR"/>
              </w:rPr>
            </w:pPr>
            <w:r w:rsidRPr="0054007E">
              <w:rPr>
                <w:rFonts w:ascii="Perpetua" w:hAnsi="Perpetua"/>
                <w:sz w:val="22"/>
                <w:szCs w:val="22"/>
                <w:lang w:val="fr-FR"/>
              </w:rPr>
              <w:t>Veuillez nomme</w:t>
            </w:r>
            <w:r w:rsidR="00852EEA" w:rsidRPr="0054007E">
              <w:rPr>
                <w:rFonts w:ascii="Perpetua" w:hAnsi="Perpetua"/>
                <w:sz w:val="22"/>
                <w:szCs w:val="22"/>
                <w:lang w:val="fr-FR"/>
              </w:rPr>
              <w:t>r</w:t>
            </w:r>
            <w:r w:rsidRPr="0054007E">
              <w:rPr>
                <w:rFonts w:ascii="Perpetua" w:hAnsi="Perpetua"/>
                <w:sz w:val="22"/>
                <w:szCs w:val="22"/>
                <w:lang w:val="fr-FR"/>
              </w:rPr>
              <w:t xml:space="preserve"> vos documents en suivant le modèle ci-dessous : </w:t>
            </w:r>
            <w:r w:rsidRPr="0054007E">
              <w:rPr>
                <w:rFonts w:ascii="Perpetua" w:hAnsi="Perpetua"/>
                <w:i/>
                <w:sz w:val="22"/>
                <w:szCs w:val="22"/>
                <w:lang w:val="fr-FR"/>
              </w:rPr>
              <w:br/>
            </w:r>
          </w:p>
          <w:p w14:paraId="161A83E5" w14:textId="43DD2A02" w:rsidR="00983A48" w:rsidRPr="0054007E" w:rsidRDefault="00E91BBA" w:rsidP="00983A48">
            <w:pPr>
              <w:pStyle w:val="BlockText"/>
              <w:rPr>
                <w:rFonts w:ascii="Perpetua" w:hAnsi="Perpetua"/>
                <w:i/>
                <w:sz w:val="22"/>
                <w:szCs w:val="22"/>
                <w:u w:val="single"/>
                <w:lang w:val="fr-FR"/>
              </w:rPr>
            </w:pPr>
            <w:r w:rsidRPr="0054007E">
              <w:rPr>
                <w:rFonts w:ascii="Perpetua" w:hAnsi="Perpetua"/>
                <w:szCs w:val="20"/>
                <w:lang w:val="fr-FR"/>
              </w:rPr>
              <w:t xml:space="preserve">FR11 – </w:t>
            </w:r>
            <w:r w:rsidRPr="0054007E">
              <w:rPr>
                <w:rFonts w:ascii="Perpetua" w:hAnsi="Perpetua"/>
                <w:i/>
                <w:szCs w:val="20"/>
                <w:u w:val="single"/>
                <w:lang w:val="fr-FR"/>
              </w:rPr>
              <w:t>Votre nom de famille</w:t>
            </w:r>
            <w:r w:rsidRPr="0054007E">
              <w:rPr>
                <w:rFonts w:ascii="Perpetua" w:hAnsi="Perpetua"/>
                <w:i/>
                <w:szCs w:val="20"/>
                <w:lang w:val="fr-FR"/>
              </w:rPr>
              <w:t xml:space="preserve"> – </w:t>
            </w:r>
            <w:r w:rsidRPr="0054007E">
              <w:rPr>
                <w:rFonts w:ascii="Perpetua" w:hAnsi="Perpetua"/>
                <w:i/>
                <w:szCs w:val="20"/>
                <w:u w:val="single"/>
                <w:lang w:val="fr-FR"/>
              </w:rPr>
              <w:t>Nom du devoir</w:t>
            </w:r>
          </w:p>
          <w:p w14:paraId="71A6D685" w14:textId="23FC4C4D" w:rsidR="00983A48" w:rsidRPr="0054007E" w:rsidRDefault="00983A48" w:rsidP="00983A48">
            <w:pPr>
              <w:pStyle w:val="BlockText"/>
              <w:rPr>
                <w:rFonts w:ascii="Perpetua" w:hAnsi="Perpetua"/>
                <w:lang w:val="fr-FR"/>
              </w:rPr>
            </w:pPr>
            <w:r w:rsidRPr="0054007E">
              <w:rPr>
                <w:rFonts w:ascii="Perpetua" w:hAnsi="Perpet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2C19F" wp14:editId="4170E5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652196</wp:posOffset>
                      </wp:positionV>
                      <wp:extent cx="2171700" cy="95821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C3E2B" w14:textId="77777777" w:rsidR="00983A48" w:rsidRPr="0054007E" w:rsidRDefault="00983A48" w:rsidP="00983A48">
                                  <w:pPr>
                                    <w:jc w:val="center"/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</w:pPr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 xml:space="preserve">« </w:t>
                                  </w:r>
                                  <w:proofErr w:type="spellStart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>L’image</w:t>
                                  </w:r>
                                  <w:proofErr w:type="spellEnd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 xml:space="preserve"> la plus </w:t>
                                  </w:r>
                                  <w:proofErr w:type="spellStart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>exacte</w:t>
                                  </w:r>
                                  <w:proofErr w:type="spellEnd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>l’esprit</w:t>
                                  </w:r>
                                  <w:proofErr w:type="spellEnd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>français</w:t>
                                  </w:r>
                                  <w:proofErr w:type="spellEnd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>est</w:t>
                                  </w:r>
                                  <w:proofErr w:type="spellEnd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 xml:space="preserve"> la langue </w:t>
                                  </w:r>
                                  <w:proofErr w:type="spellStart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>française</w:t>
                                  </w:r>
                                  <w:proofErr w:type="spellEnd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>elle-même</w:t>
                                  </w:r>
                                  <w:proofErr w:type="spellEnd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>. »</w:t>
                                  </w:r>
                                </w:p>
                                <w:p w14:paraId="7BC9EA7C" w14:textId="77777777" w:rsidR="00983A48" w:rsidRPr="0054007E" w:rsidRDefault="00983A48" w:rsidP="00983A48">
                                  <w:pPr>
                                    <w:jc w:val="center"/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</w:pPr>
                                  <w:proofErr w:type="spellStart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>Désiré</w:t>
                                  </w:r>
                                  <w:proofErr w:type="spellEnd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>Nisard</w:t>
                                  </w:r>
                                  <w:proofErr w:type="spellEnd"/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C358259" w14:textId="77777777" w:rsidR="00983A48" w:rsidRPr="0054007E" w:rsidRDefault="00983A48" w:rsidP="00983A48">
                                  <w:pPr>
                                    <w:jc w:val="center"/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</w:pPr>
                                  <w:r w:rsidRPr="0054007E">
                                    <w:rPr>
                                      <w:rFonts w:ascii="Perpetua" w:hAnsi="Perpetua"/>
                                      <w:i/>
                                      <w:iCs/>
                                      <w:szCs w:val="21"/>
                                    </w:rPr>
                                    <w:t>(1806-1888)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2C1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pt;margin-top:51.35pt;width:171pt;height:7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" filled="f" stroked="f">
                      <v:textbox>
                        <w:txbxContent>
                          <w:p w14:paraId="665C3E2B" w14:textId="77777777" w:rsidR="00983A48" w:rsidRPr="0054007E" w:rsidRDefault="00983A48" w:rsidP="00983A48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</w:pPr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 xml:space="preserve">« </w:t>
                            </w:r>
                            <w:proofErr w:type="spellStart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>L’image</w:t>
                            </w:r>
                            <w:proofErr w:type="spellEnd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 xml:space="preserve"> la plus </w:t>
                            </w:r>
                            <w:proofErr w:type="spellStart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>exacte</w:t>
                            </w:r>
                            <w:proofErr w:type="spellEnd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>l’esprit</w:t>
                            </w:r>
                            <w:proofErr w:type="spellEnd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>français</w:t>
                            </w:r>
                            <w:proofErr w:type="spellEnd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>est</w:t>
                            </w:r>
                            <w:proofErr w:type="spellEnd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 xml:space="preserve"> la langue </w:t>
                            </w:r>
                            <w:proofErr w:type="spellStart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>française</w:t>
                            </w:r>
                            <w:proofErr w:type="spellEnd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>elle-même</w:t>
                            </w:r>
                            <w:proofErr w:type="spellEnd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>. »</w:t>
                            </w:r>
                          </w:p>
                          <w:p w14:paraId="7BC9EA7C" w14:textId="77777777" w:rsidR="00983A48" w:rsidRPr="0054007E" w:rsidRDefault="00983A48" w:rsidP="00983A48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</w:pPr>
                            <w:proofErr w:type="spellStart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>Désiré</w:t>
                            </w:r>
                            <w:proofErr w:type="spellEnd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>Nisard</w:t>
                            </w:r>
                            <w:proofErr w:type="spellEnd"/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0C358259" w14:textId="77777777" w:rsidR="00983A48" w:rsidRPr="0054007E" w:rsidRDefault="00983A48" w:rsidP="00983A48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</w:pPr>
                            <w:r w:rsidRPr="0054007E">
                              <w:rPr>
                                <w:rFonts w:ascii="Perpetua" w:hAnsi="Perpetua"/>
                                <w:i/>
                                <w:iCs/>
                                <w:szCs w:val="21"/>
                              </w:rPr>
                              <w:t>(1806-1888)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65BF121" w14:textId="1FD92FDA" w:rsidR="0055491E" w:rsidRPr="004F082A" w:rsidRDefault="0055491E" w:rsidP="0055491E">
      <w:pPr>
        <w:pStyle w:val="NoSpacing"/>
        <w:rPr>
          <w:rFonts w:ascii="Dual 300" w:hAnsi="Dual 300"/>
          <w:lang w:val="fr-FR"/>
        </w:rPr>
      </w:pPr>
    </w:p>
    <w:bookmarkEnd w:id="0"/>
    <w:p w14:paraId="744706E3" w14:textId="291324BD" w:rsidR="00416259" w:rsidRPr="004F082A" w:rsidRDefault="00416259">
      <w:pPr>
        <w:rPr>
          <w:rFonts w:ascii="Dual 300" w:hAnsi="Dual 300"/>
          <w:lang w:val="fr-FR"/>
        </w:rPr>
      </w:pPr>
    </w:p>
    <w:sectPr w:rsidR="00416259" w:rsidRPr="004F082A" w:rsidSect="00416259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C81A" w14:textId="77777777" w:rsidR="008A33CF" w:rsidRDefault="008A33CF">
      <w:pPr>
        <w:spacing w:after="0" w:line="240" w:lineRule="auto"/>
      </w:pPr>
      <w:r>
        <w:separator/>
      </w:r>
    </w:p>
  </w:endnote>
  <w:endnote w:type="continuationSeparator" w:id="0">
    <w:p w14:paraId="69E26211" w14:textId="77777777" w:rsidR="008A33CF" w:rsidRDefault="008A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ual 300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83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Light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6B3144" w14:paraId="50B60D6F" w14:textId="77777777" w:rsidTr="00416259">
      <w:tc>
        <w:tcPr>
          <w:tcW w:w="3200" w:type="pct"/>
          <w:shd w:val="clear" w:color="auto" w:fill="983620" w:themeFill="accent2"/>
        </w:tcPr>
        <w:p w14:paraId="722BDB81" w14:textId="77777777" w:rsidR="006B3144" w:rsidRDefault="006B3144" w:rsidP="00416259">
          <w:pPr>
            <w:pStyle w:val="NoSpacing"/>
          </w:pPr>
        </w:p>
      </w:tc>
      <w:tc>
        <w:tcPr>
          <w:tcW w:w="104" w:type="pct"/>
        </w:tcPr>
        <w:p w14:paraId="1790DFB9" w14:textId="77777777" w:rsidR="006B3144" w:rsidRDefault="006B3144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2BE3796D" w14:textId="77777777" w:rsidR="006B3144" w:rsidRDefault="006B3144" w:rsidP="00416259">
          <w:pPr>
            <w:pStyle w:val="NoSpacing"/>
          </w:pPr>
        </w:p>
      </w:tc>
    </w:tr>
    <w:tr w:rsidR="006B3144" w14:paraId="20D49799" w14:textId="77777777" w:rsidTr="00416259">
      <w:tc>
        <w:tcPr>
          <w:tcW w:w="3200" w:type="pct"/>
          <w:vAlign w:val="bottom"/>
        </w:tcPr>
        <w:sdt>
          <w:sdtPr>
            <w:rPr>
              <w:rFonts w:ascii="Dual 300" w:hAnsi="Dual 300"/>
            </w:rPr>
            <w:alias w:val="Subtitle"/>
            <w:tag w:val=""/>
            <w:id w:val="-6520578"/>
            <w:placeholder>
              <w:docPart w:val="5C1629FB04DA514E9D9E3FDDC68FF4F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732E360F" w14:textId="1178D511" w:rsidR="006B3144" w:rsidRPr="004F082A" w:rsidRDefault="006B3144" w:rsidP="009254BA">
              <w:pPr>
                <w:pStyle w:val="Footer"/>
                <w:rPr>
                  <w:rFonts w:ascii="Dual 300" w:hAnsi="Dual 300"/>
                  <w:color w:val="404040" w:themeColor="text1" w:themeTint="BF"/>
                </w:rPr>
              </w:pPr>
              <w:r>
                <w:rPr>
                  <w:rFonts w:ascii="Dual 300" w:hAnsi="Dual 300"/>
                </w:rPr>
                <w:t xml:space="preserve"> </w:t>
              </w:r>
            </w:p>
          </w:sdtContent>
        </w:sdt>
      </w:tc>
      <w:tc>
        <w:tcPr>
          <w:tcW w:w="104" w:type="pct"/>
          <w:vAlign w:val="bottom"/>
        </w:tcPr>
        <w:p w14:paraId="4EDCDC61" w14:textId="77777777" w:rsidR="006B3144" w:rsidRDefault="006B3144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09FF43B1" w14:textId="77777777" w:rsidR="006B3144" w:rsidRDefault="006B3144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440F5">
            <w:rPr>
              <w:noProof/>
            </w:rPr>
            <w:t>1</w:t>
          </w:r>
          <w:r>
            <w:fldChar w:fldCharType="end"/>
          </w:r>
        </w:p>
      </w:tc>
    </w:tr>
  </w:tbl>
  <w:p w14:paraId="16C88833" w14:textId="77777777" w:rsidR="006B3144" w:rsidRDefault="006B3144" w:rsidP="00D407E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1530" w14:textId="77777777" w:rsidR="008A33CF" w:rsidRDefault="008A33CF">
      <w:pPr>
        <w:spacing w:after="0" w:line="240" w:lineRule="auto"/>
      </w:pPr>
      <w:r>
        <w:separator/>
      </w:r>
    </w:p>
  </w:footnote>
  <w:footnote w:type="continuationSeparator" w:id="0">
    <w:p w14:paraId="4A0CA2B9" w14:textId="77777777" w:rsidR="008A33CF" w:rsidRDefault="008A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1E648D8"/>
    <w:multiLevelType w:val="hybridMultilevel"/>
    <w:tmpl w:val="40205AAC"/>
    <w:lvl w:ilvl="0" w:tplc="8C66BD56">
      <w:start w:val="2014"/>
      <w:numFmt w:val="bullet"/>
      <w:lvlText w:val="-"/>
      <w:lvlJc w:val="left"/>
      <w:pPr>
        <w:ind w:left="720" w:hanging="360"/>
      </w:pPr>
      <w:rPr>
        <w:rFonts w:ascii="Dual 300" w:eastAsiaTheme="minorHAnsi" w:hAnsi="Dual 30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55F3"/>
    <w:multiLevelType w:val="hybridMultilevel"/>
    <w:tmpl w:val="68748486"/>
    <w:lvl w:ilvl="0" w:tplc="9C9CB44C">
      <w:start w:val="2014"/>
      <w:numFmt w:val="bullet"/>
      <w:pStyle w:val="ListParagraph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463AE"/>
    <w:multiLevelType w:val="hybridMultilevel"/>
    <w:tmpl w:val="94144654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1466"/>
    <w:multiLevelType w:val="hybridMultilevel"/>
    <w:tmpl w:val="8A706EF0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53F61"/>
    <w:multiLevelType w:val="hybridMultilevel"/>
    <w:tmpl w:val="518E4608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4706"/>
    <w:multiLevelType w:val="hybridMultilevel"/>
    <w:tmpl w:val="D60C4448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59"/>
    <w:rsid w:val="00040979"/>
    <w:rsid w:val="00062EFE"/>
    <w:rsid w:val="00087F3D"/>
    <w:rsid w:val="000A4454"/>
    <w:rsid w:val="000A7842"/>
    <w:rsid w:val="000D5D89"/>
    <w:rsid w:val="00110ABC"/>
    <w:rsid w:val="00111885"/>
    <w:rsid w:val="00165340"/>
    <w:rsid w:val="00194F1D"/>
    <w:rsid w:val="001B0AD3"/>
    <w:rsid w:val="0026113B"/>
    <w:rsid w:val="002A7157"/>
    <w:rsid w:val="002E41E2"/>
    <w:rsid w:val="00321E1E"/>
    <w:rsid w:val="003856FA"/>
    <w:rsid w:val="003A2AC0"/>
    <w:rsid w:val="003D0C6E"/>
    <w:rsid w:val="003F668A"/>
    <w:rsid w:val="00407D82"/>
    <w:rsid w:val="00416259"/>
    <w:rsid w:val="004614FD"/>
    <w:rsid w:val="00471859"/>
    <w:rsid w:val="004D0DBD"/>
    <w:rsid w:val="004F082A"/>
    <w:rsid w:val="005154A8"/>
    <w:rsid w:val="0054007E"/>
    <w:rsid w:val="00554190"/>
    <w:rsid w:val="0055491E"/>
    <w:rsid w:val="005966D0"/>
    <w:rsid w:val="005D3DDF"/>
    <w:rsid w:val="005F3E7F"/>
    <w:rsid w:val="006103BD"/>
    <w:rsid w:val="0062557C"/>
    <w:rsid w:val="00634E87"/>
    <w:rsid w:val="00640151"/>
    <w:rsid w:val="006732A1"/>
    <w:rsid w:val="006B3144"/>
    <w:rsid w:val="006D360E"/>
    <w:rsid w:val="0072397C"/>
    <w:rsid w:val="007440F5"/>
    <w:rsid w:val="007D172C"/>
    <w:rsid w:val="007F1630"/>
    <w:rsid w:val="00825D3B"/>
    <w:rsid w:val="00852EEA"/>
    <w:rsid w:val="008826FB"/>
    <w:rsid w:val="008A33CF"/>
    <w:rsid w:val="008C2A28"/>
    <w:rsid w:val="008C4950"/>
    <w:rsid w:val="009254BA"/>
    <w:rsid w:val="00927F35"/>
    <w:rsid w:val="00935BA7"/>
    <w:rsid w:val="009763B8"/>
    <w:rsid w:val="00983A48"/>
    <w:rsid w:val="0099433F"/>
    <w:rsid w:val="009F709B"/>
    <w:rsid w:val="00A10009"/>
    <w:rsid w:val="00A82EDD"/>
    <w:rsid w:val="00A90638"/>
    <w:rsid w:val="00A9360A"/>
    <w:rsid w:val="00AF5D0E"/>
    <w:rsid w:val="00B17E7C"/>
    <w:rsid w:val="00B22228"/>
    <w:rsid w:val="00B558FD"/>
    <w:rsid w:val="00B6101D"/>
    <w:rsid w:val="00B67DD2"/>
    <w:rsid w:val="00B90064"/>
    <w:rsid w:val="00B96D1D"/>
    <w:rsid w:val="00BB53B8"/>
    <w:rsid w:val="00BC6A7B"/>
    <w:rsid w:val="00BE6FC8"/>
    <w:rsid w:val="00BF46BB"/>
    <w:rsid w:val="00CD2B47"/>
    <w:rsid w:val="00CD421D"/>
    <w:rsid w:val="00D40758"/>
    <w:rsid w:val="00D407E0"/>
    <w:rsid w:val="00D64711"/>
    <w:rsid w:val="00DC0222"/>
    <w:rsid w:val="00DC061A"/>
    <w:rsid w:val="00DD213D"/>
    <w:rsid w:val="00E84E02"/>
    <w:rsid w:val="00E91BBA"/>
    <w:rsid w:val="00EC57D1"/>
    <w:rsid w:val="00EC6F11"/>
    <w:rsid w:val="00ED2384"/>
    <w:rsid w:val="00EE18FC"/>
    <w:rsid w:val="00F13ECC"/>
    <w:rsid w:val="00F445ED"/>
    <w:rsid w:val="00F73F39"/>
    <w:rsid w:val="00F859BF"/>
    <w:rsid w:val="00FA4DF6"/>
    <w:rsid w:val="00FB097F"/>
    <w:rsid w:val="00FE4F0C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5CD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471859"/>
    <w:pPr>
      <w:numPr>
        <w:numId w:val="8"/>
      </w:numPr>
      <w:contextualSpacing/>
    </w:pPr>
    <w:rPr>
      <w:rFonts w:eastAsiaTheme="minorHAnsi"/>
      <w:bCs/>
      <w:color w:val="auto"/>
      <w:lang w:val="fr-FR"/>
    </w:rPr>
  </w:style>
  <w:style w:type="character" w:styleId="Hyperlink">
    <w:name w:val="Hyperlink"/>
    <w:basedOn w:val="DefaultParagraphFont"/>
    <w:uiPriority w:val="99"/>
    <w:unhideWhenUsed/>
    <w:rsid w:val="00A9360A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05D1CD29369044B365BB79CDAB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4083-86FC-1248-A727-71FADCAB1FFF}"/>
      </w:docPartPr>
      <w:docPartBody>
        <w:p w:rsidR="006429C9" w:rsidRDefault="006429C9">
          <w:pPr>
            <w:pStyle w:val="5905D1CD29369044B365BB79CDAB03C8"/>
          </w:pPr>
          <w:r>
            <w:t>CS200</w:t>
          </w:r>
        </w:p>
      </w:docPartBody>
    </w:docPart>
    <w:docPart>
      <w:docPartPr>
        <w:name w:val="5C1629FB04DA514E9D9E3FDDC68F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7E40-3FF6-D64A-9A82-E0D51DA76063}"/>
      </w:docPartPr>
      <w:docPartBody>
        <w:p w:rsidR="006429C9" w:rsidRDefault="006429C9">
          <w:pPr>
            <w:pStyle w:val="5C1629FB04DA514E9D9E3FDDC68FF4F4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ual 300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83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Light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9C9"/>
    <w:rsid w:val="000A3FCA"/>
    <w:rsid w:val="00257108"/>
    <w:rsid w:val="002E1DB9"/>
    <w:rsid w:val="003141D2"/>
    <w:rsid w:val="006429C9"/>
    <w:rsid w:val="00927043"/>
    <w:rsid w:val="00AC0FC6"/>
    <w:rsid w:val="00D61887"/>
    <w:rsid w:val="00D83004"/>
    <w:rsid w:val="00D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5D1CD29369044B365BB79CDAB03C8">
    <w:name w:val="5905D1CD29369044B365BB79CDAB03C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5C1629FB04DA514E9D9E3FDDC68FF4F4">
    <w:name w:val="5C1629FB04DA514E9D9E3FDDC68FF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Macintosh%20HD:Applications:Microsoft%20Office%202011:Office:Media:Templates:Print%20Layout%20View:Miscellaneous:Syllabus.dotx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11</vt:lpstr>
    </vt:vector>
  </TitlesOfParts>
  <Manager/>
  <Company/>
  <LinksUpToDate>false</LinksUpToDate>
  <CharactersWithSpaces>1668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11</dc:title>
  <dc:subject> </dc:subject>
  <dc:creator>Kevin Tao</dc:creator>
  <cp:keywords/>
  <dc:description/>
  <cp:lastModifiedBy>Tao, Kevin</cp:lastModifiedBy>
  <cp:revision>3</cp:revision>
  <cp:lastPrinted>2018-01-26T20:39:00Z</cp:lastPrinted>
  <dcterms:created xsi:type="dcterms:W3CDTF">2020-09-14T05:38:00Z</dcterms:created>
  <dcterms:modified xsi:type="dcterms:W3CDTF">2022-01-31T23:35:00Z</dcterms:modified>
  <cp:category/>
</cp:coreProperties>
</file>