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4D7B" w14:textId="08278F90" w:rsidR="00AD6BE4" w:rsidRDefault="00684B87" w:rsidP="00684B87">
      <w:pPr>
        <w:jc w:val="center"/>
        <w:rPr>
          <w:rFonts w:ascii="Perpetua" w:hAnsi="Perpetua"/>
          <w:i/>
          <w:iCs/>
          <w:lang w:val="fr-CA"/>
        </w:rPr>
      </w:pPr>
      <w:r w:rsidRPr="00684B87">
        <w:rPr>
          <w:rFonts w:ascii="Perpetua" w:hAnsi="Perpetua"/>
          <w:b/>
          <w:bCs/>
          <w:u w:val="single"/>
          <w:lang w:val="fr-CA"/>
        </w:rPr>
        <w:t>Français 12</w:t>
      </w:r>
      <w:r>
        <w:rPr>
          <w:rFonts w:ascii="Perpetua" w:hAnsi="Perpetua"/>
          <w:b/>
          <w:bCs/>
          <w:u w:val="single"/>
          <w:lang w:val="fr-CA"/>
        </w:rPr>
        <w:t xml:space="preserve"> – Incendies</w:t>
      </w:r>
      <w:r>
        <w:rPr>
          <w:rFonts w:ascii="Perpetua" w:hAnsi="Perpetua"/>
          <w:b/>
          <w:bCs/>
          <w:u w:val="single"/>
          <w:lang w:val="fr-CA"/>
        </w:rPr>
        <w:br/>
      </w:r>
      <w:r>
        <w:rPr>
          <w:rFonts w:ascii="Perpetua" w:hAnsi="Perpetua"/>
          <w:i/>
          <w:iCs/>
          <w:lang w:val="fr-CA"/>
        </w:rPr>
        <w:t>Guide de lecture</w:t>
      </w:r>
    </w:p>
    <w:p w14:paraId="16F7BC50" w14:textId="77777777" w:rsidR="00AD6BE4" w:rsidRPr="00AD6BE4" w:rsidRDefault="00AD6BE4" w:rsidP="00684B87">
      <w:pPr>
        <w:jc w:val="center"/>
        <w:rPr>
          <w:rFonts w:ascii="Perpetua" w:hAnsi="Perpetua"/>
          <w:lang w:val="fr-CA"/>
        </w:rPr>
      </w:pPr>
    </w:p>
    <w:p w14:paraId="5EBBBCCC" w14:textId="2C1DADA1" w:rsidR="00AD6BE4" w:rsidRPr="00AD6BE4" w:rsidRDefault="005336D1" w:rsidP="00684B87">
      <w:pPr>
        <w:jc w:val="center"/>
        <w:rPr>
          <w:rFonts w:ascii="Perpetua" w:hAnsi="Perpetua"/>
          <w:lang w:val="fr-CA"/>
        </w:rPr>
      </w:pPr>
      <w:r>
        <w:rPr>
          <w:rFonts w:ascii="Perpetua" w:hAnsi="Perpetua"/>
          <w:lang w:val="fr-CA"/>
        </w:rPr>
        <w:t xml:space="preserve">ACTE </w:t>
      </w:r>
      <w:r w:rsidR="0012174E">
        <w:rPr>
          <w:rFonts w:ascii="Perpetua" w:hAnsi="Perpetua"/>
          <w:lang w:val="fr-CA"/>
        </w:rPr>
        <w:t>3</w:t>
      </w:r>
      <w:r>
        <w:rPr>
          <w:rFonts w:ascii="Perpetua" w:hAnsi="Perpetua"/>
          <w:lang w:val="fr-CA"/>
        </w:rPr>
        <w:t xml:space="preserve"> : INCENDIE DE </w:t>
      </w:r>
      <w:r w:rsidR="00FE75FA">
        <w:rPr>
          <w:rFonts w:ascii="Perpetua" w:hAnsi="Perpetua"/>
          <w:lang w:val="fr-CA"/>
        </w:rPr>
        <w:t>JANNAANE</w:t>
      </w:r>
    </w:p>
    <w:p w14:paraId="2D41FD79" w14:textId="7CC2689F" w:rsidR="00AD6BE4" w:rsidRDefault="00AD6BE4" w:rsidP="00AD6BE4">
      <w:pPr>
        <w:rPr>
          <w:rFonts w:ascii="Perpetua" w:hAnsi="Perpetua"/>
          <w:lang w:val="fr-CA"/>
        </w:rPr>
      </w:pPr>
    </w:p>
    <w:p w14:paraId="1F0EE976" w14:textId="78B81041" w:rsidR="009C09ED" w:rsidRDefault="00AD6BE4" w:rsidP="00AD6BE4">
      <w:pPr>
        <w:rPr>
          <w:rFonts w:ascii="Perpetua" w:hAnsi="Perpetua"/>
          <w:lang w:val="fr-CA"/>
        </w:rPr>
      </w:pPr>
      <w:r w:rsidRPr="00F758A0">
        <w:rPr>
          <w:rFonts w:ascii="Perpetua" w:hAnsi="Perpetua"/>
          <w:u w:val="single"/>
          <w:lang w:val="fr-CA"/>
        </w:rPr>
        <w:t>Scène</w:t>
      </w:r>
      <w:r w:rsidR="00F758A0" w:rsidRPr="00F758A0">
        <w:rPr>
          <w:rFonts w:ascii="Perpetua" w:hAnsi="Perpetua"/>
          <w:u w:val="single"/>
          <w:lang w:val="fr-CA"/>
        </w:rPr>
        <w:t xml:space="preserve">s </w:t>
      </w:r>
      <w:r w:rsidR="00FE75FA">
        <w:rPr>
          <w:rFonts w:ascii="Perpetua" w:hAnsi="Perpetua"/>
          <w:u w:val="single"/>
          <w:lang w:val="fr-CA"/>
        </w:rPr>
        <w:t>21-24</w:t>
      </w:r>
      <w:r w:rsidR="00F758A0" w:rsidRPr="00F758A0">
        <w:rPr>
          <w:rFonts w:ascii="Perpetua" w:hAnsi="Perpetua"/>
          <w:u w:val="single"/>
          <w:lang w:val="fr-CA"/>
        </w:rPr>
        <w:br/>
      </w:r>
      <w:r w:rsidR="00FE75FA">
        <w:rPr>
          <w:rFonts w:ascii="Perpetua" w:hAnsi="Perpetua"/>
          <w:lang w:val="fr-CA"/>
        </w:rPr>
        <w:t>La guerre de cent ans</w:t>
      </w:r>
      <w:r w:rsidR="005336D1" w:rsidRPr="000F7EBC">
        <w:rPr>
          <w:rFonts w:ascii="Perpetua" w:hAnsi="Perpetua"/>
          <w:lang w:val="fr-CA"/>
        </w:rPr>
        <w:t xml:space="preserve"> </w:t>
      </w:r>
      <w:r w:rsidR="00FF63D2" w:rsidRPr="000F7EBC">
        <w:rPr>
          <w:rFonts w:ascii="Perpetua" w:hAnsi="Perpetua"/>
          <w:lang w:val="fr-CA"/>
        </w:rPr>
        <w:t>(p.</w:t>
      </w:r>
      <w:r w:rsidR="00FE75FA">
        <w:rPr>
          <w:rFonts w:ascii="Perpetua" w:hAnsi="Perpetua"/>
          <w:lang w:val="fr-CA"/>
        </w:rPr>
        <w:t>75-77</w:t>
      </w:r>
      <w:r w:rsidR="00FF63D2" w:rsidRPr="000F7EBC">
        <w:rPr>
          <w:rFonts w:ascii="Perpetua" w:hAnsi="Perpetua"/>
          <w:lang w:val="fr-CA"/>
        </w:rPr>
        <w:t xml:space="preserve">) </w:t>
      </w:r>
      <w:r w:rsidR="005336D1" w:rsidRPr="000F7EBC">
        <w:rPr>
          <w:rFonts w:ascii="Perpetua" w:hAnsi="Perpetua"/>
          <w:lang w:val="fr-CA"/>
        </w:rPr>
        <w:t xml:space="preserve">– </w:t>
      </w:r>
      <w:r w:rsidR="00C73D16" w:rsidRPr="000F7EBC">
        <w:rPr>
          <w:rFonts w:ascii="Perpetua" w:hAnsi="Perpetua"/>
          <w:lang w:val="fr-CA"/>
        </w:rPr>
        <w:t>Nawal</w:t>
      </w:r>
      <w:r w:rsidR="00FE75FA">
        <w:rPr>
          <w:rFonts w:ascii="Perpetua" w:hAnsi="Perpetua"/>
          <w:lang w:val="fr-CA"/>
        </w:rPr>
        <w:t>, Sawda</w:t>
      </w:r>
      <w:r w:rsidR="007926F4" w:rsidRPr="000F7EBC">
        <w:rPr>
          <w:rFonts w:ascii="Perpetua" w:hAnsi="Perpetua"/>
          <w:lang w:val="fr-CA"/>
        </w:rPr>
        <w:t xml:space="preserve"> | </w:t>
      </w:r>
      <w:r w:rsidR="00FE75FA">
        <w:rPr>
          <w:rFonts w:ascii="Perpetua" w:hAnsi="Perpetua"/>
          <w:lang w:val="fr-CA"/>
        </w:rPr>
        <w:t>Bâtiment inconnu</w:t>
      </w:r>
      <w:r w:rsidR="00D76647">
        <w:rPr>
          <w:rFonts w:ascii="Perpetua" w:hAnsi="Perpetua"/>
          <w:lang w:val="fr-CA"/>
        </w:rPr>
        <w:t xml:space="preserve"> à Nabatiyé</w:t>
      </w:r>
      <w:r w:rsidR="00FE75FA">
        <w:rPr>
          <w:rFonts w:ascii="Perpetua" w:hAnsi="Perpetua"/>
          <w:lang w:val="fr-CA"/>
        </w:rPr>
        <w:br/>
        <w:t>Abdessamad</w:t>
      </w:r>
      <w:r w:rsidR="000F7EBC" w:rsidRPr="00F758A0">
        <w:rPr>
          <w:rFonts w:ascii="Perpetua" w:hAnsi="Perpetua"/>
          <w:lang w:val="fr-CA"/>
        </w:rPr>
        <w:t xml:space="preserve"> (p.</w:t>
      </w:r>
      <w:r w:rsidR="00FE75FA">
        <w:rPr>
          <w:rFonts w:ascii="Perpetua" w:hAnsi="Perpetua"/>
          <w:lang w:val="fr-CA"/>
        </w:rPr>
        <w:t>77-79</w:t>
      </w:r>
      <w:r w:rsidR="000F7EBC" w:rsidRPr="00F758A0">
        <w:rPr>
          <w:rFonts w:ascii="Perpetua" w:hAnsi="Perpetua"/>
          <w:lang w:val="fr-CA"/>
        </w:rPr>
        <w:t xml:space="preserve">) – </w:t>
      </w:r>
      <w:r w:rsidR="00FE75FA">
        <w:rPr>
          <w:rFonts w:ascii="Perpetua" w:hAnsi="Perpetua"/>
          <w:lang w:val="fr-CA"/>
        </w:rPr>
        <w:t>Jeanne, Abdessamad, Nawal, Wahab</w:t>
      </w:r>
      <w:r w:rsidR="000F7EBC" w:rsidRPr="00F758A0">
        <w:rPr>
          <w:rFonts w:ascii="Perpetua" w:hAnsi="Perpetua"/>
          <w:lang w:val="fr-CA"/>
        </w:rPr>
        <w:t xml:space="preserve"> | </w:t>
      </w:r>
      <w:r w:rsidR="00FE75FA">
        <w:rPr>
          <w:rFonts w:ascii="Perpetua" w:hAnsi="Perpetua"/>
          <w:lang w:val="fr-CA"/>
        </w:rPr>
        <w:t>Village natal de Nawal</w:t>
      </w:r>
    </w:p>
    <w:p w14:paraId="100F0EC4" w14:textId="0DCDF9C5" w:rsidR="00AD6BE4" w:rsidRPr="009C09ED" w:rsidRDefault="00FE75FA" w:rsidP="00AD6BE4">
      <w:pPr>
        <w:rPr>
          <w:rFonts w:ascii="Perpetua" w:hAnsi="Perpetua"/>
          <w:lang w:val="fr-CA"/>
        </w:rPr>
      </w:pPr>
      <w:r>
        <w:rPr>
          <w:rFonts w:ascii="Perpetua" w:hAnsi="Perpetua"/>
          <w:lang w:val="fr-CA"/>
        </w:rPr>
        <w:t>La vie est autour du couteau (p.79-81)</w:t>
      </w:r>
      <w:r w:rsidR="009C09ED" w:rsidRPr="009C09ED">
        <w:rPr>
          <w:rFonts w:ascii="Perpetua" w:hAnsi="Perpetua"/>
          <w:lang w:val="fr-CA"/>
        </w:rPr>
        <w:t xml:space="preserve"> – </w:t>
      </w:r>
      <w:r>
        <w:rPr>
          <w:rFonts w:ascii="Perpetua" w:hAnsi="Perpetua"/>
          <w:lang w:val="fr-CA"/>
        </w:rPr>
        <w:t>Sawda, Nawal, Milicien</w:t>
      </w:r>
      <w:r w:rsidR="009C09ED" w:rsidRPr="009C09ED">
        <w:rPr>
          <w:rFonts w:ascii="Perpetua" w:hAnsi="Perpetua"/>
          <w:lang w:val="fr-CA"/>
        </w:rPr>
        <w:t xml:space="preserve"> | </w:t>
      </w:r>
      <w:r w:rsidR="00D76647">
        <w:rPr>
          <w:rFonts w:ascii="Perpetua" w:hAnsi="Perpetua"/>
          <w:lang w:val="fr-CA"/>
        </w:rPr>
        <w:t>Nabatiyé</w:t>
      </w:r>
      <w:r w:rsidR="009C09ED">
        <w:rPr>
          <w:rFonts w:ascii="Perpetua" w:hAnsi="Perpetua"/>
          <w:lang w:val="fr-CA"/>
        </w:rPr>
        <w:br/>
      </w:r>
      <w:r>
        <w:rPr>
          <w:rFonts w:ascii="Perpetua" w:hAnsi="Perpetua"/>
          <w:lang w:val="fr-CA"/>
        </w:rPr>
        <w:t>Kfar Rayat</w:t>
      </w:r>
      <w:r w:rsidR="009C09ED">
        <w:rPr>
          <w:rFonts w:ascii="Perpetua" w:hAnsi="Perpetua"/>
          <w:lang w:val="fr-CA"/>
        </w:rPr>
        <w:t xml:space="preserve"> (p.</w:t>
      </w:r>
      <w:r>
        <w:rPr>
          <w:rFonts w:ascii="Perpetua" w:hAnsi="Perpetua"/>
          <w:lang w:val="fr-CA"/>
        </w:rPr>
        <w:t>81-83</w:t>
      </w:r>
      <w:r w:rsidR="009C09ED">
        <w:rPr>
          <w:rFonts w:ascii="Perpetua" w:hAnsi="Perpetua"/>
          <w:lang w:val="fr-CA"/>
        </w:rPr>
        <w:t xml:space="preserve">) – </w:t>
      </w:r>
      <w:r>
        <w:rPr>
          <w:rFonts w:ascii="Perpetua" w:hAnsi="Perpetua"/>
          <w:lang w:val="fr-CA"/>
        </w:rPr>
        <w:t>Jeanne, Guide</w:t>
      </w:r>
      <w:r w:rsidR="009C09ED">
        <w:rPr>
          <w:rFonts w:ascii="Perpetua" w:hAnsi="Perpetua"/>
          <w:lang w:val="fr-CA"/>
        </w:rPr>
        <w:t xml:space="preserve"> | </w:t>
      </w:r>
      <w:r>
        <w:rPr>
          <w:rFonts w:ascii="Perpetua" w:hAnsi="Perpetua"/>
          <w:lang w:val="fr-CA"/>
        </w:rPr>
        <w:t>Prison de Kfar Rayat</w:t>
      </w:r>
      <w:r w:rsidR="009C09ED">
        <w:rPr>
          <w:rFonts w:ascii="Perpetua" w:hAnsi="Perpetua"/>
          <w:lang w:val="fr-CA"/>
        </w:rPr>
        <w:br/>
      </w:r>
    </w:p>
    <w:tbl>
      <w:tblPr>
        <w:tblStyle w:val="TableGrid"/>
        <w:tblW w:w="0" w:type="auto"/>
        <w:tblLook w:val="04A0" w:firstRow="1" w:lastRow="0" w:firstColumn="1" w:lastColumn="0" w:noHBand="0" w:noVBand="1"/>
      </w:tblPr>
      <w:tblGrid>
        <w:gridCol w:w="1696"/>
        <w:gridCol w:w="7654"/>
      </w:tblGrid>
      <w:tr w:rsidR="003E34E1" w14:paraId="43BC9AD5" w14:textId="77777777" w:rsidTr="003E34E1">
        <w:trPr>
          <w:trHeight w:val="55"/>
        </w:trPr>
        <w:tc>
          <w:tcPr>
            <w:tcW w:w="1696" w:type="dxa"/>
          </w:tcPr>
          <w:p w14:paraId="2A6EB93C" w14:textId="7C4D5A31" w:rsidR="003E34E1" w:rsidRDefault="003E34E1" w:rsidP="00AD6BE4">
            <w:pPr>
              <w:rPr>
                <w:rFonts w:ascii="Perpetua" w:hAnsi="Perpetua"/>
                <w:lang w:val="fr-CA"/>
              </w:rPr>
            </w:pPr>
            <w:r>
              <w:rPr>
                <w:rFonts w:ascii="Perpetua" w:hAnsi="Perpetua"/>
                <w:lang w:val="fr-CA"/>
              </w:rPr>
              <w:t>Le vocabulaire</w:t>
            </w:r>
          </w:p>
        </w:tc>
        <w:tc>
          <w:tcPr>
            <w:tcW w:w="7654" w:type="dxa"/>
          </w:tcPr>
          <w:p w14:paraId="011A8996" w14:textId="60A5CB8E" w:rsidR="00F758A0" w:rsidRDefault="00FE75FA" w:rsidP="00AD6BE4">
            <w:pPr>
              <w:rPr>
                <w:rFonts w:ascii="Perpetua" w:hAnsi="Perpetua"/>
                <w:i/>
                <w:iCs/>
                <w:lang w:val="fr-CA"/>
              </w:rPr>
            </w:pPr>
            <w:r>
              <w:rPr>
                <w:rFonts w:ascii="Perpetua" w:hAnsi="Perpetua"/>
                <w:i/>
                <w:iCs/>
                <w:lang w:val="fr-CA"/>
              </w:rPr>
              <w:t xml:space="preserve">égorger </w:t>
            </w:r>
            <w:r w:rsidR="00F758A0">
              <w:rPr>
                <w:rFonts w:ascii="Perpetua" w:hAnsi="Perpetua"/>
                <w:i/>
                <w:iCs/>
                <w:lang w:val="fr-CA"/>
              </w:rPr>
              <w:t>(p.</w:t>
            </w:r>
            <w:r>
              <w:rPr>
                <w:rFonts w:ascii="Perpetua" w:hAnsi="Perpetua"/>
                <w:i/>
                <w:iCs/>
                <w:lang w:val="fr-CA"/>
              </w:rPr>
              <w:t>75</w:t>
            </w:r>
            <w:r w:rsidR="00F758A0">
              <w:rPr>
                <w:rFonts w:ascii="Perpetua" w:hAnsi="Perpetua"/>
                <w:i/>
                <w:iCs/>
                <w:lang w:val="fr-CA"/>
              </w:rPr>
              <w:t>) </w:t>
            </w:r>
            <w:r w:rsidR="002855E0">
              <w:rPr>
                <w:rFonts w:ascii="Perpetua" w:hAnsi="Perpetua"/>
                <w:i/>
                <w:iCs/>
                <w:lang w:val="fr-CA"/>
              </w:rPr>
              <w:t>–</w:t>
            </w:r>
            <w:r w:rsidR="00F758A0">
              <w:rPr>
                <w:rFonts w:ascii="Perpetua" w:hAnsi="Perpetua"/>
                <w:i/>
                <w:iCs/>
                <w:lang w:val="fr-CA"/>
              </w:rPr>
              <w:t xml:space="preserve"> verbe : </w:t>
            </w:r>
            <w:r>
              <w:rPr>
                <w:rFonts w:ascii="Perpetua" w:hAnsi="Perpetua"/>
                <w:i/>
                <w:iCs/>
                <w:lang w:val="fr-CA"/>
              </w:rPr>
              <w:t>trancher la gorge de quelqu’un</w:t>
            </w:r>
            <w:r w:rsidR="00D76647">
              <w:rPr>
                <w:rFonts w:ascii="Perpetua" w:hAnsi="Perpetua"/>
                <w:i/>
                <w:iCs/>
                <w:lang w:val="fr-CA"/>
              </w:rPr>
              <w:br/>
              <w:t>levant (p.77) – nom</w:t>
            </w:r>
            <w:r w:rsidR="001D717B">
              <w:rPr>
                <w:rFonts w:ascii="Perpetua" w:hAnsi="Perpetua"/>
                <w:i/>
                <w:iCs/>
                <w:lang w:val="fr-CA"/>
              </w:rPr>
              <w:t> : le lever du soleil ; l’Orient</w:t>
            </w:r>
          </w:p>
          <w:p w14:paraId="684E2A1C" w14:textId="2C2A1664" w:rsidR="00FE75FA" w:rsidRDefault="00FE75FA" w:rsidP="00AD6BE4">
            <w:pPr>
              <w:rPr>
                <w:rFonts w:ascii="Perpetua" w:hAnsi="Perpetua"/>
                <w:i/>
                <w:iCs/>
                <w:lang w:val="fr-CA"/>
              </w:rPr>
            </w:pPr>
            <w:r>
              <w:rPr>
                <w:rFonts w:ascii="Perpetua" w:hAnsi="Perpetua"/>
                <w:i/>
                <w:iCs/>
                <w:lang w:val="fr-CA"/>
              </w:rPr>
              <w:t>augure (p</w:t>
            </w:r>
            <w:r w:rsidR="00D76647">
              <w:rPr>
                <w:rFonts w:ascii="Perpetua" w:hAnsi="Perpetua"/>
                <w:i/>
                <w:iCs/>
                <w:lang w:val="fr-CA"/>
              </w:rPr>
              <w:t>.</w:t>
            </w:r>
            <w:r>
              <w:rPr>
                <w:rFonts w:ascii="Perpetua" w:hAnsi="Perpetua"/>
                <w:i/>
                <w:iCs/>
                <w:lang w:val="fr-CA"/>
              </w:rPr>
              <w:t>77) – nom : prédiction de l’avenir</w:t>
            </w:r>
            <w:r w:rsidR="00D76647">
              <w:rPr>
                <w:rFonts w:ascii="Perpetua" w:hAnsi="Perpetua"/>
                <w:i/>
                <w:iCs/>
                <w:lang w:val="fr-CA"/>
              </w:rPr>
              <w:br/>
              <w:t>ambulant (p.78) – adjectif : qui voyage ; qui passe d’une place à une autre</w:t>
            </w:r>
          </w:p>
          <w:p w14:paraId="74C4FA20" w14:textId="46CC837F" w:rsidR="009C09ED" w:rsidRPr="00711BA8" w:rsidRDefault="001D717B" w:rsidP="00AD6BE4">
            <w:pPr>
              <w:rPr>
                <w:rFonts w:ascii="Perpetua" w:hAnsi="Perpetua"/>
                <w:i/>
                <w:iCs/>
                <w:lang w:val="fr-CA"/>
              </w:rPr>
            </w:pPr>
            <w:r>
              <w:rPr>
                <w:rFonts w:ascii="Perpetua" w:hAnsi="Perpetua"/>
                <w:i/>
                <w:iCs/>
                <w:lang w:val="fr-CA"/>
              </w:rPr>
              <w:t>bourreau (p.82) – nom : celui qui s’occupe des exécutions</w:t>
            </w:r>
            <w:r>
              <w:rPr>
                <w:rFonts w:ascii="Perpetua" w:hAnsi="Perpetua"/>
                <w:i/>
                <w:iCs/>
                <w:lang w:val="fr-CA"/>
              </w:rPr>
              <w:br/>
              <w:t>pélérinage (p.82) – nom : un voyage vers un endroit important</w:t>
            </w:r>
          </w:p>
        </w:tc>
      </w:tr>
      <w:tr w:rsidR="003E34E1" w14:paraId="743FD285" w14:textId="77777777" w:rsidTr="003E34E1">
        <w:tc>
          <w:tcPr>
            <w:tcW w:w="1696" w:type="dxa"/>
          </w:tcPr>
          <w:p w14:paraId="358CA4F0" w14:textId="41A4FBE3" w:rsidR="003E34E1" w:rsidRDefault="003E34E1" w:rsidP="00AD6BE4">
            <w:pPr>
              <w:rPr>
                <w:rFonts w:ascii="Perpetua" w:hAnsi="Perpetua"/>
                <w:lang w:val="fr-CA"/>
              </w:rPr>
            </w:pPr>
            <w:r>
              <w:rPr>
                <w:rFonts w:ascii="Perpetua" w:hAnsi="Perpetua"/>
                <w:lang w:val="fr-CA"/>
              </w:rPr>
              <w:t xml:space="preserve">Le </w:t>
            </w:r>
            <w:r w:rsidR="005336D1">
              <w:rPr>
                <w:rFonts w:ascii="Perpetua" w:hAnsi="Perpetua"/>
                <w:lang w:val="fr-CA"/>
              </w:rPr>
              <w:t>résumé / la compréhension</w:t>
            </w:r>
          </w:p>
        </w:tc>
        <w:tc>
          <w:tcPr>
            <w:tcW w:w="7654" w:type="dxa"/>
          </w:tcPr>
          <w:p w14:paraId="398E3456" w14:textId="77777777" w:rsidR="009541C5" w:rsidRDefault="006A0360" w:rsidP="00AD6BE4">
            <w:pPr>
              <w:rPr>
                <w:rFonts w:ascii="Perpetua" w:hAnsi="Perpetua"/>
                <w:i/>
                <w:iCs/>
                <w:lang w:val="fr-CA"/>
              </w:rPr>
            </w:pPr>
            <w:r>
              <w:rPr>
                <w:rFonts w:ascii="Perpetua" w:hAnsi="Perpetua"/>
                <w:i/>
                <w:iCs/>
                <w:lang w:val="fr-CA"/>
              </w:rPr>
              <w:t xml:space="preserve">Pourquoi Nawal et Sawda doivent-elles s’échapper de la milice ? </w:t>
            </w:r>
            <w:r>
              <w:rPr>
                <w:rFonts w:ascii="Perpetua" w:hAnsi="Perpetua"/>
                <w:i/>
                <w:iCs/>
                <w:lang w:val="fr-CA"/>
              </w:rPr>
              <w:br/>
            </w:r>
            <w:r>
              <w:rPr>
                <w:rFonts w:ascii="Perpetua" w:hAnsi="Perpetua"/>
                <w:i/>
                <w:iCs/>
                <w:lang w:val="fr-CA"/>
              </w:rPr>
              <w:br/>
            </w:r>
            <w:r>
              <w:rPr>
                <w:rFonts w:ascii="Perpetua" w:hAnsi="Perpetua"/>
                <w:i/>
                <w:iCs/>
                <w:lang w:val="fr-CA"/>
              </w:rPr>
              <w:br/>
              <w:t xml:space="preserve">Le milicien attribue deux descriptions aux femmes. Lesquelles ? </w:t>
            </w:r>
            <w:r w:rsidR="003E34E1">
              <w:rPr>
                <w:rFonts w:ascii="Perpetua" w:hAnsi="Perpetua"/>
                <w:i/>
                <w:iCs/>
                <w:lang w:val="fr-CA"/>
              </w:rPr>
              <w:br/>
              <w:t xml:space="preserve"> </w:t>
            </w:r>
          </w:p>
          <w:p w14:paraId="6FA05092" w14:textId="4A51A75B" w:rsidR="003E34E1" w:rsidRPr="003E34E1" w:rsidRDefault="00D31C48" w:rsidP="00AD6BE4">
            <w:pPr>
              <w:rPr>
                <w:rFonts w:ascii="Perpetua" w:hAnsi="Perpetua"/>
                <w:i/>
                <w:iCs/>
                <w:lang w:val="fr-CA"/>
              </w:rPr>
            </w:pPr>
            <w:r>
              <w:rPr>
                <w:rFonts w:ascii="Perpetua" w:hAnsi="Perpetua"/>
                <w:i/>
                <w:iCs/>
                <w:lang w:val="fr-CA"/>
              </w:rPr>
              <w:br/>
            </w:r>
          </w:p>
        </w:tc>
      </w:tr>
      <w:tr w:rsidR="003E34E1" w14:paraId="7410386F" w14:textId="77777777" w:rsidTr="003E34E1">
        <w:tc>
          <w:tcPr>
            <w:tcW w:w="1696" w:type="dxa"/>
          </w:tcPr>
          <w:p w14:paraId="4F7C1E4B" w14:textId="5945D84B" w:rsidR="003E34E1" w:rsidRDefault="003E34E1" w:rsidP="00AD6BE4">
            <w:pPr>
              <w:rPr>
                <w:rFonts w:ascii="Perpetua" w:hAnsi="Perpetua"/>
                <w:lang w:val="fr-CA"/>
              </w:rPr>
            </w:pPr>
            <w:r>
              <w:rPr>
                <w:rFonts w:ascii="Perpetua" w:hAnsi="Perpetua"/>
                <w:lang w:val="fr-CA"/>
              </w:rPr>
              <w:t>Les citations</w:t>
            </w:r>
          </w:p>
        </w:tc>
        <w:tc>
          <w:tcPr>
            <w:tcW w:w="7654" w:type="dxa"/>
          </w:tcPr>
          <w:p w14:paraId="335AECD0" w14:textId="77777777" w:rsidR="001D717B" w:rsidRDefault="001D717B" w:rsidP="00AD6BE4">
            <w:pPr>
              <w:rPr>
                <w:rFonts w:ascii="Perpetua" w:hAnsi="Perpetua"/>
                <w:i/>
                <w:iCs/>
                <w:lang w:val="fr-CA"/>
              </w:rPr>
            </w:pPr>
            <w:r>
              <w:rPr>
                <w:rFonts w:ascii="Perpetua" w:hAnsi="Perpetua"/>
                <w:i/>
                <w:iCs/>
                <w:lang w:val="fr-CA"/>
              </w:rPr>
              <w:t>Abdessamad : Ce n’est jamais bon signe lorsque la jeunesse s’enfuit. (p.79)</w:t>
            </w:r>
            <w:r>
              <w:rPr>
                <w:rFonts w:ascii="Perpetua" w:hAnsi="Perpetua"/>
                <w:i/>
                <w:iCs/>
                <w:lang w:val="fr-CA"/>
              </w:rPr>
              <w:br/>
            </w:r>
            <w:r w:rsidR="002855E0">
              <w:rPr>
                <w:rFonts w:ascii="Perpetua" w:hAnsi="Perpetua"/>
                <w:i/>
                <w:iCs/>
                <w:lang w:val="fr-CA"/>
              </w:rPr>
              <w:br/>
            </w:r>
            <w:r>
              <w:rPr>
                <w:rFonts w:ascii="Perpetua" w:hAnsi="Perpetua"/>
                <w:i/>
                <w:iCs/>
                <w:lang w:val="fr-CA"/>
              </w:rPr>
              <w:t>Milicien : Vous êtes peut-être ces deux femmes que nous cherchons depuis deux jours ! […] elles écrivent et mettre des idées dans la tête des gens. (p.80)</w:t>
            </w:r>
          </w:p>
          <w:p w14:paraId="08498BAC" w14:textId="77777777" w:rsidR="001D717B" w:rsidRDefault="001D717B" w:rsidP="00AD6BE4">
            <w:pPr>
              <w:rPr>
                <w:rFonts w:ascii="Perpetua" w:hAnsi="Perpetua"/>
                <w:i/>
                <w:iCs/>
                <w:lang w:val="fr-CA"/>
              </w:rPr>
            </w:pPr>
          </w:p>
          <w:p w14:paraId="67A30553" w14:textId="26544848" w:rsidR="003E34E1" w:rsidRPr="002855E0" w:rsidRDefault="001D717B" w:rsidP="00AD6BE4">
            <w:pPr>
              <w:rPr>
                <w:rFonts w:ascii="Perpetua" w:hAnsi="Perpetua"/>
                <w:i/>
                <w:iCs/>
                <w:lang w:val="fr-CA"/>
              </w:rPr>
            </w:pPr>
            <w:r>
              <w:rPr>
                <w:rFonts w:ascii="Perpetua" w:hAnsi="Perpetua"/>
                <w:i/>
                <w:iCs/>
                <w:lang w:val="fr-CA"/>
              </w:rPr>
              <w:t>Milicien : Au début ma main tremblait. C’est comme dans tout. La première fois est hésitante. (p.80)</w:t>
            </w:r>
            <w:r w:rsidR="009C09ED">
              <w:rPr>
                <w:rFonts w:ascii="Perpetua" w:hAnsi="Perpetua"/>
                <w:i/>
                <w:iCs/>
                <w:lang w:val="fr-CA"/>
              </w:rPr>
              <w:br/>
            </w:r>
            <w:r>
              <w:rPr>
                <w:rFonts w:ascii="Perpetua" w:hAnsi="Perpetua"/>
                <w:i/>
                <w:iCs/>
                <w:lang w:val="fr-CA"/>
              </w:rPr>
              <w:br/>
              <w:t>Guide : C’était la cellule de la femme qui chante. Détenue pendant cinq ans. Quand les autres se faisaient torturer, elle chantait. (p.82)</w:t>
            </w:r>
          </w:p>
        </w:tc>
      </w:tr>
      <w:tr w:rsidR="003E34E1" w14:paraId="6718321E" w14:textId="77777777" w:rsidTr="003E34E1">
        <w:tc>
          <w:tcPr>
            <w:tcW w:w="1696" w:type="dxa"/>
          </w:tcPr>
          <w:p w14:paraId="2D52011F" w14:textId="3C9AAFB2" w:rsidR="003E34E1" w:rsidRDefault="007926F4" w:rsidP="00AD6BE4">
            <w:pPr>
              <w:rPr>
                <w:rFonts w:ascii="Perpetua" w:hAnsi="Perpetua"/>
                <w:lang w:val="fr-CA"/>
              </w:rPr>
            </w:pPr>
            <w:r>
              <w:rPr>
                <w:rFonts w:ascii="Perpetua" w:hAnsi="Perpetua"/>
                <w:lang w:val="fr-CA"/>
              </w:rPr>
              <w:t>Mes questions</w:t>
            </w:r>
          </w:p>
        </w:tc>
        <w:tc>
          <w:tcPr>
            <w:tcW w:w="7654" w:type="dxa"/>
          </w:tcPr>
          <w:p w14:paraId="3E01D369" w14:textId="77777777" w:rsidR="003E34E1" w:rsidRDefault="003E34E1" w:rsidP="00AD6BE4">
            <w:pPr>
              <w:rPr>
                <w:rFonts w:ascii="Perpetua" w:hAnsi="Perpetua"/>
                <w:lang w:val="fr-CA"/>
              </w:rPr>
            </w:pPr>
          </w:p>
        </w:tc>
      </w:tr>
    </w:tbl>
    <w:p w14:paraId="64689FB1" w14:textId="77777777" w:rsidR="00AD6BE4" w:rsidRPr="00AD6BE4" w:rsidRDefault="00AD6BE4" w:rsidP="00AD6BE4">
      <w:pPr>
        <w:rPr>
          <w:rFonts w:ascii="Perpetua" w:hAnsi="Perpetua"/>
          <w:lang w:val="fr-CA"/>
        </w:rPr>
      </w:pPr>
    </w:p>
    <w:p w14:paraId="1F3B8A89" w14:textId="712F83B5" w:rsidR="005336D1" w:rsidRPr="0006249F" w:rsidRDefault="001D717B" w:rsidP="005336D1">
      <w:pPr>
        <w:rPr>
          <w:rFonts w:ascii="Perpetua" w:hAnsi="Perpetua"/>
          <w:lang w:val="fr-CA"/>
        </w:rPr>
      </w:pPr>
      <w:r>
        <w:rPr>
          <w:rFonts w:ascii="Perpetua" w:hAnsi="Perpetua"/>
          <w:lang w:val="fr-CA"/>
        </w:rPr>
        <w:br/>
      </w:r>
      <w:r>
        <w:rPr>
          <w:rFonts w:ascii="Perpetua" w:hAnsi="Perpetua"/>
          <w:u w:val="single"/>
          <w:lang w:val="fr-CA"/>
        </w:rPr>
        <w:t xml:space="preserve">Scène 25 : Amitiés (p.83-92) – Nawal, Sawda </w:t>
      </w:r>
      <w:r w:rsidR="006A0360">
        <w:rPr>
          <w:rFonts w:ascii="Perpetua" w:hAnsi="Perpetua"/>
          <w:u w:val="single"/>
          <w:lang w:val="fr-CA"/>
        </w:rPr>
        <w:t>| Nabatiyé</w:t>
      </w:r>
    </w:p>
    <w:p w14:paraId="4A3E7A9E" w14:textId="77777777" w:rsidR="005336D1" w:rsidRDefault="005336D1" w:rsidP="005336D1">
      <w:pPr>
        <w:rPr>
          <w:rFonts w:ascii="Perpetua" w:hAnsi="Perpetua"/>
          <w:u w:val="single"/>
          <w:lang w:val="fr-CA"/>
        </w:rPr>
      </w:pPr>
    </w:p>
    <w:tbl>
      <w:tblPr>
        <w:tblStyle w:val="TableGrid"/>
        <w:tblW w:w="0" w:type="auto"/>
        <w:tblLook w:val="04A0" w:firstRow="1" w:lastRow="0" w:firstColumn="1" w:lastColumn="0" w:noHBand="0" w:noVBand="1"/>
      </w:tblPr>
      <w:tblGrid>
        <w:gridCol w:w="1696"/>
        <w:gridCol w:w="7654"/>
      </w:tblGrid>
      <w:tr w:rsidR="005336D1" w14:paraId="5E061550" w14:textId="77777777" w:rsidTr="006D3CF1">
        <w:trPr>
          <w:trHeight w:val="55"/>
        </w:trPr>
        <w:tc>
          <w:tcPr>
            <w:tcW w:w="1696" w:type="dxa"/>
          </w:tcPr>
          <w:p w14:paraId="59F2D8DD" w14:textId="77777777" w:rsidR="005336D1" w:rsidRDefault="005336D1" w:rsidP="006D3CF1">
            <w:pPr>
              <w:rPr>
                <w:rFonts w:ascii="Perpetua" w:hAnsi="Perpetua"/>
                <w:lang w:val="fr-CA"/>
              </w:rPr>
            </w:pPr>
            <w:r>
              <w:rPr>
                <w:rFonts w:ascii="Perpetua" w:hAnsi="Perpetua"/>
                <w:lang w:val="fr-CA"/>
              </w:rPr>
              <w:t>Le vocabulaire</w:t>
            </w:r>
          </w:p>
        </w:tc>
        <w:tc>
          <w:tcPr>
            <w:tcW w:w="7654" w:type="dxa"/>
          </w:tcPr>
          <w:p w14:paraId="7B5CA80D" w14:textId="77777777" w:rsidR="00747B73" w:rsidRDefault="00EC73E1" w:rsidP="006D3CF1">
            <w:pPr>
              <w:rPr>
                <w:rFonts w:ascii="Perpetua" w:hAnsi="Perpetua"/>
                <w:i/>
                <w:iCs/>
                <w:lang w:val="fr-CA"/>
              </w:rPr>
            </w:pPr>
            <w:r>
              <w:rPr>
                <w:rFonts w:ascii="Perpetua" w:hAnsi="Perpetua"/>
                <w:i/>
                <w:iCs/>
                <w:lang w:val="fr-CA"/>
              </w:rPr>
              <w:t>cramer (p.85) – verbe : brûler</w:t>
            </w:r>
          </w:p>
          <w:p w14:paraId="54766B7A" w14:textId="2863B66A" w:rsidR="00EC73E1" w:rsidRPr="00232DDB" w:rsidRDefault="00EC73E1" w:rsidP="006D3CF1">
            <w:pPr>
              <w:rPr>
                <w:rFonts w:ascii="Perpetua" w:hAnsi="Perpetua"/>
                <w:i/>
                <w:iCs/>
                <w:lang w:val="fr-CA"/>
              </w:rPr>
            </w:pPr>
            <w:r>
              <w:rPr>
                <w:rFonts w:ascii="Perpetua" w:hAnsi="Perpetua"/>
                <w:i/>
                <w:iCs/>
                <w:lang w:val="fr-CA"/>
              </w:rPr>
              <w:t xml:space="preserve">caniveau (p.85) – nom : bordure d’une rue </w:t>
            </w:r>
            <w:r>
              <w:rPr>
                <w:rFonts w:ascii="Perpetua" w:hAnsi="Perpetua"/>
                <w:i/>
                <w:iCs/>
                <w:lang w:val="fr-CA"/>
              </w:rPr>
              <w:br/>
              <w:t>broyer (p.86) – verbe : écraser ; serrer</w:t>
            </w:r>
            <w:r w:rsidR="004B0260">
              <w:rPr>
                <w:rFonts w:ascii="Perpetua" w:hAnsi="Perpetua"/>
                <w:i/>
                <w:iCs/>
                <w:lang w:val="fr-CA"/>
              </w:rPr>
              <w:br/>
              <w:t>abrutis (p.86) – nom : quelqu’un qui manque d’intelligence</w:t>
            </w:r>
            <w:r w:rsidR="004B0260">
              <w:rPr>
                <w:rFonts w:ascii="Perpetua" w:hAnsi="Perpetua"/>
                <w:i/>
                <w:iCs/>
                <w:lang w:val="fr-CA"/>
              </w:rPr>
              <w:br/>
              <w:t>démunies (p.87) – adjectif : mal équipées ; sans ressources</w:t>
            </w:r>
            <w:r w:rsidR="004B0260">
              <w:rPr>
                <w:rFonts w:ascii="Perpetua" w:hAnsi="Perpetua"/>
                <w:i/>
                <w:iCs/>
                <w:lang w:val="fr-CA"/>
              </w:rPr>
              <w:br/>
              <w:t>moelle (p.89) – nom : l’essentiel</w:t>
            </w:r>
          </w:p>
        </w:tc>
      </w:tr>
      <w:tr w:rsidR="0065168B" w14:paraId="62361994" w14:textId="77777777" w:rsidTr="00803FB1">
        <w:trPr>
          <w:trHeight w:val="880"/>
        </w:trPr>
        <w:tc>
          <w:tcPr>
            <w:tcW w:w="1696" w:type="dxa"/>
          </w:tcPr>
          <w:p w14:paraId="6FC2A115" w14:textId="77777777" w:rsidR="0065168B" w:rsidRDefault="0065168B" w:rsidP="006D3CF1">
            <w:pPr>
              <w:rPr>
                <w:rFonts w:ascii="Perpetua" w:hAnsi="Perpetua"/>
                <w:lang w:val="fr-CA"/>
              </w:rPr>
            </w:pPr>
            <w:r>
              <w:rPr>
                <w:rFonts w:ascii="Perpetua" w:hAnsi="Perpetua"/>
                <w:lang w:val="fr-CA"/>
              </w:rPr>
              <w:lastRenderedPageBreak/>
              <w:t>Le résumé</w:t>
            </w:r>
          </w:p>
        </w:tc>
        <w:tc>
          <w:tcPr>
            <w:tcW w:w="7654" w:type="dxa"/>
          </w:tcPr>
          <w:p w14:paraId="4722D65D" w14:textId="77777777" w:rsidR="009541C5" w:rsidRDefault="006A0360" w:rsidP="006D3CF1">
            <w:pPr>
              <w:rPr>
                <w:rFonts w:ascii="Perpetua" w:hAnsi="Perpetua"/>
                <w:i/>
                <w:iCs/>
                <w:lang w:val="fr-CA"/>
              </w:rPr>
            </w:pPr>
            <w:r>
              <w:rPr>
                <w:rFonts w:ascii="Perpetua" w:hAnsi="Perpetua"/>
                <w:i/>
                <w:iCs/>
                <w:lang w:val="fr-CA"/>
              </w:rPr>
              <w:t xml:space="preserve">Quelles parallèles peut-on voir entre Nawal et Sawda, et Jeanne et Simon ? </w:t>
            </w:r>
            <w:r w:rsidR="009541C5">
              <w:rPr>
                <w:rFonts w:ascii="Perpetua" w:hAnsi="Perpetua"/>
                <w:i/>
                <w:iCs/>
                <w:lang w:val="fr-CA"/>
              </w:rPr>
              <w:br/>
            </w:r>
          </w:p>
          <w:p w14:paraId="3EF4869F" w14:textId="77777777" w:rsidR="0065168B" w:rsidRDefault="009541C5" w:rsidP="006D3CF1">
            <w:pPr>
              <w:rPr>
                <w:rFonts w:ascii="Perpetua" w:hAnsi="Perpetua"/>
                <w:i/>
                <w:iCs/>
                <w:lang w:val="fr-CA"/>
              </w:rPr>
            </w:pPr>
            <w:r>
              <w:rPr>
                <w:rFonts w:ascii="Perpetua" w:hAnsi="Perpetua"/>
                <w:i/>
                <w:iCs/>
                <w:lang w:val="fr-CA"/>
              </w:rPr>
              <w:br/>
              <w:t>Quel est le plan de Nawal ?</w:t>
            </w:r>
            <w:r>
              <w:rPr>
                <w:rFonts w:ascii="Perpetua" w:hAnsi="Perpetua"/>
                <w:i/>
                <w:iCs/>
                <w:lang w:val="fr-CA"/>
              </w:rPr>
              <w:br/>
            </w:r>
          </w:p>
          <w:p w14:paraId="5555740B" w14:textId="77777777" w:rsidR="009541C5" w:rsidRDefault="009541C5" w:rsidP="006D3CF1">
            <w:pPr>
              <w:rPr>
                <w:rFonts w:ascii="Perpetua" w:hAnsi="Perpetua"/>
                <w:i/>
                <w:iCs/>
                <w:lang w:val="fr-CA"/>
              </w:rPr>
            </w:pPr>
          </w:p>
          <w:p w14:paraId="18AA8ED4" w14:textId="45DD4965" w:rsidR="009541C5" w:rsidRPr="003E34E1" w:rsidRDefault="009541C5" w:rsidP="006D3CF1">
            <w:pPr>
              <w:rPr>
                <w:rFonts w:ascii="Perpetua" w:hAnsi="Perpetua"/>
                <w:i/>
                <w:iCs/>
                <w:lang w:val="fr-CA"/>
              </w:rPr>
            </w:pPr>
          </w:p>
        </w:tc>
      </w:tr>
      <w:tr w:rsidR="005336D1" w14:paraId="3E865212" w14:textId="77777777" w:rsidTr="006D3CF1">
        <w:tc>
          <w:tcPr>
            <w:tcW w:w="1696" w:type="dxa"/>
          </w:tcPr>
          <w:p w14:paraId="5080364E" w14:textId="77777777" w:rsidR="005336D1" w:rsidRDefault="005336D1" w:rsidP="006D3CF1">
            <w:pPr>
              <w:rPr>
                <w:rFonts w:ascii="Perpetua" w:hAnsi="Perpetua"/>
                <w:lang w:val="fr-CA"/>
              </w:rPr>
            </w:pPr>
            <w:r>
              <w:rPr>
                <w:rFonts w:ascii="Perpetua" w:hAnsi="Perpetua"/>
                <w:lang w:val="fr-CA"/>
              </w:rPr>
              <w:t>Les citations</w:t>
            </w:r>
          </w:p>
        </w:tc>
        <w:tc>
          <w:tcPr>
            <w:tcW w:w="7654" w:type="dxa"/>
          </w:tcPr>
          <w:p w14:paraId="61B02B9F" w14:textId="776E837C" w:rsidR="00CC5E82" w:rsidRPr="00D738E3" w:rsidRDefault="00EC73E1" w:rsidP="006D3CF1">
            <w:pPr>
              <w:rPr>
                <w:rFonts w:ascii="Perpetua" w:hAnsi="Perpetua"/>
                <w:i/>
                <w:iCs/>
                <w:lang w:val="fr-CA"/>
              </w:rPr>
            </w:pPr>
            <w:r>
              <w:rPr>
                <w:rFonts w:ascii="Perpetua" w:hAnsi="Perpetua"/>
                <w:i/>
                <w:iCs/>
                <w:lang w:val="fr-CA"/>
              </w:rPr>
              <w:t>Nawal : Écoute ce que je te dis : le sang est sur nous et dans une situation pareille, les souffrances d’une mère comptent moins que la terrible machine qui nous broie. La douleur de cette femme, ta douleur, la mienne, celle de tous ceux qui sont morts cette nuit ne sont plus un scandale, mais une addition, une addition monstrueuse qu’on ne peut pas calculer. Alors, toi, toi Sawda, toi qui récitais l’alphabet avec moi il y a longtemps sur le chemin du soleil, lorsque nous allions côte à côte pour retrouver mon fils né d’une histoire d’amour comme celle que l’on ne nous raconte plus, toi, tu ne peux pas participer à cette addition monstrueuse de la douleur. Tu ne peux pas. (p.86)</w:t>
            </w:r>
            <w:r w:rsidR="00A7736E">
              <w:rPr>
                <w:rFonts w:ascii="Perpetua" w:hAnsi="Perpetua"/>
                <w:i/>
                <w:iCs/>
                <w:lang w:val="fr-CA"/>
              </w:rPr>
              <w:br/>
            </w:r>
            <w:r w:rsidR="00A7736E">
              <w:rPr>
                <w:rFonts w:ascii="Perpetua" w:hAnsi="Perpetua"/>
                <w:i/>
                <w:iCs/>
                <w:lang w:val="fr-CA"/>
              </w:rPr>
              <w:br/>
            </w:r>
            <w:r w:rsidR="004B0260">
              <w:rPr>
                <w:rFonts w:ascii="Perpetua" w:hAnsi="Perpetua"/>
                <w:i/>
                <w:iCs/>
                <w:lang w:val="fr-CA"/>
              </w:rPr>
              <w:t>Nawal : Je le ferai, je te jure, parce que moi, je n’ai plus rien à perdre, et ma haine est grande, très grande envers ces hommes ! (p.88-89)</w:t>
            </w:r>
            <w:r w:rsidR="004B0260">
              <w:rPr>
                <w:rFonts w:ascii="Perpetua" w:hAnsi="Perpetua"/>
                <w:i/>
                <w:iCs/>
                <w:lang w:val="fr-CA"/>
              </w:rPr>
              <w:br/>
            </w:r>
            <w:r w:rsidR="004B0260">
              <w:rPr>
                <w:rFonts w:ascii="Perpetua" w:hAnsi="Perpetua"/>
                <w:i/>
                <w:iCs/>
                <w:lang w:val="fr-CA"/>
              </w:rPr>
              <w:br/>
              <w:t xml:space="preserve">Nawal : Et moi, quand j’aurai besoin de courage, je chanterai, je chanterai, Sawda, comme tu m’as appris à le faire. </w:t>
            </w:r>
            <w:r w:rsidR="0080598C">
              <w:rPr>
                <w:rFonts w:ascii="Perpetua" w:hAnsi="Perpetua"/>
                <w:i/>
                <w:iCs/>
                <w:lang w:val="fr-CA"/>
              </w:rPr>
              <w:t>Et ma voix, sera ta voix et ta voix sera ma voix. Comme ça, on restera ensemble. Il n’y a rien de plus beau que d’être ensemble. (p.92)</w:t>
            </w:r>
          </w:p>
        </w:tc>
      </w:tr>
      <w:tr w:rsidR="005336D1" w14:paraId="4655E969" w14:textId="77777777" w:rsidTr="006D3CF1">
        <w:tc>
          <w:tcPr>
            <w:tcW w:w="1696" w:type="dxa"/>
          </w:tcPr>
          <w:p w14:paraId="4207582D" w14:textId="4E524BC8" w:rsidR="005336D1" w:rsidRDefault="007926F4" w:rsidP="006D3CF1">
            <w:pPr>
              <w:rPr>
                <w:rFonts w:ascii="Perpetua" w:hAnsi="Perpetua"/>
                <w:lang w:val="fr-CA"/>
              </w:rPr>
            </w:pPr>
            <w:r>
              <w:rPr>
                <w:rFonts w:ascii="Perpetua" w:hAnsi="Perpetua"/>
                <w:lang w:val="fr-CA"/>
              </w:rPr>
              <w:t>Mes questions</w:t>
            </w:r>
          </w:p>
        </w:tc>
        <w:tc>
          <w:tcPr>
            <w:tcW w:w="7654" w:type="dxa"/>
          </w:tcPr>
          <w:p w14:paraId="2ECE95CF" w14:textId="77777777" w:rsidR="005336D1" w:rsidRDefault="005336D1" w:rsidP="006D3CF1">
            <w:pPr>
              <w:rPr>
                <w:rFonts w:ascii="Perpetua" w:hAnsi="Perpetua"/>
                <w:lang w:val="fr-CA"/>
              </w:rPr>
            </w:pPr>
          </w:p>
        </w:tc>
      </w:tr>
    </w:tbl>
    <w:p w14:paraId="1169EB2B" w14:textId="06C742DF" w:rsidR="00684B87" w:rsidRDefault="00684B87" w:rsidP="00684B87">
      <w:pPr>
        <w:rPr>
          <w:rFonts w:ascii="Perpetua" w:hAnsi="Perpetua"/>
          <w:lang w:val="fr-CA"/>
        </w:rPr>
      </w:pPr>
    </w:p>
    <w:p w14:paraId="255D0DD9" w14:textId="7DE91771" w:rsidR="009755B7" w:rsidRDefault="009755B7" w:rsidP="00684B87">
      <w:pPr>
        <w:rPr>
          <w:rFonts w:ascii="Perpetua" w:hAnsi="Perpetua"/>
          <w:lang w:val="fr-CA"/>
        </w:rPr>
      </w:pPr>
    </w:p>
    <w:p w14:paraId="6F1B014B" w14:textId="7C731D8F" w:rsidR="009755B7" w:rsidRDefault="00360AB5" w:rsidP="009755B7">
      <w:pPr>
        <w:rPr>
          <w:rFonts w:ascii="Perpetua" w:hAnsi="Perpetua"/>
          <w:u w:val="single"/>
          <w:lang w:val="fr-CA"/>
        </w:rPr>
      </w:pPr>
      <w:r>
        <w:rPr>
          <w:rFonts w:ascii="Perpetua" w:hAnsi="Perpetua"/>
          <w:u w:val="single"/>
          <w:lang w:val="fr-CA"/>
        </w:rPr>
        <w:t>Scènes 26-27</w:t>
      </w:r>
      <w:r>
        <w:rPr>
          <w:rFonts w:ascii="Perpetua" w:hAnsi="Perpetua"/>
          <w:u w:val="single"/>
          <w:lang w:val="fr-CA"/>
        </w:rPr>
        <w:br/>
      </w:r>
      <w:r>
        <w:rPr>
          <w:rFonts w:ascii="Perpetua" w:hAnsi="Perpetua"/>
          <w:lang w:val="fr-CA"/>
        </w:rPr>
        <w:t>La veste en toile verte (p.92-96) – Jeanne, Concierge | L’école</w:t>
      </w:r>
      <w:r>
        <w:rPr>
          <w:rFonts w:ascii="Perpetua" w:hAnsi="Perpetua"/>
          <w:lang w:val="fr-CA"/>
        </w:rPr>
        <w:br/>
        <w:t xml:space="preserve">Téléphones (p.96-97) – Jeanne, Simon | </w:t>
      </w:r>
      <w:r w:rsidR="00E12FA8">
        <w:rPr>
          <w:rFonts w:ascii="Perpetua" w:hAnsi="Perpetua"/>
          <w:lang w:val="fr-CA"/>
        </w:rPr>
        <w:t>Dans une cabine téléphonique / salle d’entraînement</w:t>
      </w:r>
      <w:r>
        <w:rPr>
          <w:rFonts w:ascii="Perpetua" w:hAnsi="Perpetua"/>
          <w:lang w:val="fr-CA"/>
        </w:rPr>
        <w:br/>
      </w:r>
    </w:p>
    <w:tbl>
      <w:tblPr>
        <w:tblStyle w:val="TableGrid"/>
        <w:tblW w:w="0" w:type="auto"/>
        <w:tblLook w:val="04A0" w:firstRow="1" w:lastRow="0" w:firstColumn="1" w:lastColumn="0" w:noHBand="0" w:noVBand="1"/>
      </w:tblPr>
      <w:tblGrid>
        <w:gridCol w:w="1696"/>
        <w:gridCol w:w="7654"/>
      </w:tblGrid>
      <w:tr w:rsidR="00C217D5" w14:paraId="12794E05" w14:textId="77777777" w:rsidTr="00270151">
        <w:trPr>
          <w:trHeight w:val="55"/>
        </w:trPr>
        <w:tc>
          <w:tcPr>
            <w:tcW w:w="1696" w:type="dxa"/>
          </w:tcPr>
          <w:p w14:paraId="66EFE37D" w14:textId="77777777" w:rsidR="00C217D5" w:rsidRDefault="00C217D5" w:rsidP="00270151">
            <w:pPr>
              <w:rPr>
                <w:rFonts w:ascii="Perpetua" w:hAnsi="Perpetua"/>
                <w:lang w:val="fr-CA"/>
              </w:rPr>
            </w:pPr>
            <w:r>
              <w:rPr>
                <w:rFonts w:ascii="Perpetua" w:hAnsi="Perpetua"/>
                <w:lang w:val="fr-CA"/>
              </w:rPr>
              <w:t>Le vocabulaire</w:t>
            </w:r>
          </w:p>
        </w:tc>
        <w:tc>
          <w:tcPr>
            <w:tcW w:w="7654" w:type="dxa"/>
          </w:tcPr>
          <w:p w14:paraId="70589C83" w14:textId="54E0D411" w:rsidR="00C217D5" w:rsidRPr="00232DDB" w:rsidRDefault="00360AB5" w:rsidP="00270151">
            <w:pPr>
              <w:rPr>
                <w:rFonts w:ascii="Perpetua" w:hAnsi="Perpetua"/>
                <w:i/>
                <w:iCs/>
                <w:lang w:val="fr-CA"/>
              </w:rPr>
            </w:pPr>
            <w:r>
              <w:rPr>
                <w:rFonts w:ascii="Perpetua" w:hAnsi="Perpetua"/>
                <w:i/>
                <w:iCs/>
                <w:lang w:val="fr-CA"/>
              </w:rPr>
              <w:t>À force (p.94) – locution adverbiale : finalement ; enfin</w:t>
            </w:r>
            <w:r>
              <w:rPr>
                <w:rFonts w:ascii="Perpetua" w:hAnsi="Perpetua"/>
                <w:i/>
                <w:iCs/>
                <w:lang w:val="fr-CA"/>
              </w:rPr>
              <w:br/>
              <w:t>malédiction (p.94) – nom : un mauvais sort</w:t>
            </w:r>
            <w:r>
              <w:rPr>
                <w:rFonts w:ascii="Perpetua" w:hAnsi="Perpetua"/>
                <w:i/>
                <w:iCs/>
                <w:lang w:val="fr-CA"/>
              </w:rPr>
              <w:br/>
            </w:r>
          </w:p>
        </w:tc>
      </w:tr>
      <w:tr w:rsidR="00C217D5" w14:paraId="00151CF5" w14:textId="77777777" w:rsidTr="00270151">
        <w:trPr>
          <w:trHeight w:val="880"/>
        </w:trPr>
        <w:tc>
          <w:tcPr>
            <w:tcW w:w="1696" w:type="dxa"/>
          </w:tcPr>
          <w:p w14:paraId="52B2D62E" w14:textId="77777777" w:rsidR="00C217D5" w:rsidRDefault="00C217D5" w:rsidP="00270151">
            <w:pPr>
              <w:rPr>
                <w:rFonts w:ascii="Perpetua" w:hAnsi="Perpetua"/>
                <w:lang w:val="fr-CA"/>
              </w:rPr>
            </w:pPr>
            <w:r>
              <w:rPr>
                <w:rFonts w:ascii="Perpetua" w:hAnsi="Perpetua"/>
                <w:lang w:val="fr-CA"/>
              </w:rPr>
              <w:t>Le résumé</w:t>
            </w:r>
          </w:p>
        </w:tc>
        <w:tc>
          <w:tcPr>
            <w:tcW w:w="7654" w:type="dxa"/>
          </w:tcPr>
          <w:p w14:paraId="3E29584F" w14:textId="77777777" w:rsidR="00C217D5" w:rsidRDefault="006A0360" w:rsidP="00270151">
            <w:pPr>
              <w:rPr>
                <w:rFonts w:ascii="Perpetua" w:hAnsi="Perpetua"/>
                <w:i/>
                <w:iCs/>
                <w:lang w:val="fr-CA"/>
              </w:rPr>
            </w:pPr>
            <w:r>
              <w:rPr>
                <w:rFonts w:ascii="Perpetua" w:hAnsi="Perpetua"/>
                <w:i/>
                <w:iCs/>
                <w:lang w:val="fr-CA"/>
              </w:rPr>
              <w:t xml:space="preserve">Le guide et Jeanne ne sont pas en d’accord de l’identité d’une femme. Expliquez la confusion. </w:t>
            </w:r>
            <w:r w:rsidR="00D31C48">
              <w:rPr>
                <w:rFonts w:ascii="Perpetua" w:hAnsi="Perpetua"/>
                <w:i/>
                <w:iCs/>
                <w:lang w:val="fr-CA"/>
              </w:rPr>
              <w:t xml:space="preserve">  </w:t>
            </w:r>
            <w:r w:rsidR="00C217D5">
              <w:rPr>
                <w:rFonts w:ascii="Perpetua" w:hAnsi="Perpetua"/>
                <w:i/>
                <w:iCs/>
                <w:lang w:val="fr-CA"/>
              </w:rPr>
              <w:t xml:space="preserve">  </w:t>
            </w:r>
            <w:r w:rsidR="00C217D5">
              <w:rPr>
                <w:rFonts w:ascii="Perpetua" w:hAnsi="Perpetua"/>
                <w:i/>
                <w:iCs/>
                <w:lang w:val="fr-CA"/>
              </w:rPr>
              <w:br/>
            </w:r>
            <w:r w:rsidR="00C217D5">
              <w:rPr>
                <w:rFonts w:ascii="Perpetua" w:hAnsi="Perpetua"/>
                <w:i/>
                <w:iCs/>
                <w:lang w:val="fr-CA"/>
              </w:rPr>
              <w:br/>
            </w:r>
          </w:p>
          <w:p w14:paraId="31CF7DAD" w14:textId="1F7A9EC3" w:rsidR="009541C5" w:rsidRPr="003E34E1" w:rsidRDefault="009541C5" w:rsidP="00270151">
            <w:pPr>
              <w:rPr>
                <w:rFonts w:ascii="Perpetua" w:hAnsi="Perpetua"/>
                <w:i/>
                <w:iCs/>
                <w:lang w:val="fr-CA"/>
              </w:rPr>
            </w:pPr>
          </w:p>
        </w:tc>
      </w:tr>
      <w:tr w:rsidR="00C217D5" w14:paraId="396264FC" w14:textId="77777777" w:rsidTr="00270151">
        <w:tc>
          <w:tcPr>
            <w:tcW w:w="1696" w:type="dxa"/>
          </w:tcPr>
          <w:p w14:paraId="4504A4F1" w14:textId="77777777" w:rsidR="00C217D5" w:rsidRDefault="00C217D5" w:rsidP="00270151">
            <w:pPr>
              <w:rPr>
                <w:rFonts w:ascii="Perpetua" w:hAnsi="Perpetua"/>
                <w:lang w:val="fr-CA"/>
              </w:rPr>
            </w:pPr>
            <w:r>
              <w:rPr>
                <w:rFonts w:ascii="Perpetua" w:hAnsi="Perpetua"/>
                <w:lang w:val="fr-CA"/>
              </w:rPr>
              <w:t>Les citations</w:t>
            </w:r>
          </w:p>
        </w:tc>
        <w:tc>
          <w:tcPr>
            <w:tcW w:w="7654" w:type="dxa"/>
          </w:tcPr>
          <w:p w14:paraId="5E388565" w14:textId="0769DC07" w:rsidR="00C217D5" w:rsidRPr="00D738E3" w:rsidRDefault="00360AB5" w:rsidP="00270151">
            <w:pPr>
              <w:rPr>
                <w:rFonts w:ascii="Perpetua" w:hAnsi="Perpetua"/>
                <w:i/>
                <w:iCs/>
                <w:lang w:val="fr-CA"/>
              </w:rPr>
            </w:pPr>
            <w:r>
              <w:rPr>
                <w:rFonts w:ascii="Perpetua" w:hAnsi="Perpetua"/>
                <w:i/>
                <w:iCs/>
                <w:lang w:val="fr-CA"/>
              </w:rPr>
              <w:t>Jeanne : Pourquoi tu ne nous as rien dit ? On t’aurait tellement aimée. Tellement été fiers de toi. Tellement défendue. Pourquoi tu ne nous as rien dit ! Pourquoi je ne t’ai jamais entendu chanter, maman ?</w:t>
            </w:r>
            <w:r w:rsidR="006A0360">
              <w:rPr>
                <w:rFonts w:ascii="Perpetua" w:hAnsi="Perpetua"/>
                <w:i/>
                <w:iCs/>
                <w:lang w:val="fr-CA"/>
              </w:rPr>
              <w:t xml:space="preserve"> </w:t>
            </w:r>
            <w:r>
              <w:rPr>
                <w:rFonts w:ascii="Perpetua" w:hAnsi="Perpetua"/>
                <w:i/>
                <w:iCs/>
                <w:lang w:val="fr-CA"/>
              </w:rPr>
              <w:t>(p.96)</w:t>
            </w:r>
          </w:p>
        </w:tc>
      </w:tr>
      <w:tr w:rsidR="00C217D5" w14:paraId="11110EBA" w14:textId="77777777" w:rsidTr="00270151">
        <w:tc>
          <w:tcPr>
            <w:tcW w:w="1696" w:type="dxa"/>
          </w:tcPr>
          <w:p w14:paraId="0EC8E39A" w14:textId="77777777" w:rsidR="00C217D5" w:rsidRDefault="00C217D5" w:rsidP="00270151">
            <w:pPr>
              <w:rPr>
                <w:rFonts w:ascii="Perpetua" w:hAnsi="Perpetua"/>
                <w:lang w:val="fr-CA"/>
              </w:rPr>
            </w:pPr>
            <w:r>
              <w:rPr>
                <w:rFonts w:ascii="Perpetua" w:hAnsi="Perpetua"/>
                <w:lang w:val="fr-CA"/>
              </w:rPr>
              <w:t>Mes questions</w:t>
            </w:r>
          </w:p>
        </w:tc>
        <w:tc>
          <w:tcPr>
            <w:tcW w:w="7654" w:type="dxa"/>
          </w:tcPr>
          <w:p w14:paraId="4BD04C6F" w14:textId="77777777" w:rsidR="00C217D5" w:rsidRDefault="00C217D5" w:rsidP="00270151">
            <w:pPr>
              <w:rPr>
                <w:rFonts w:ascii="Perpetua" w:hAnsi="Perpetua"/>
                <w:lang w:val="fr-CA"/>
              </w:rPr>
            </w:pPr>
          </w:p>
        </w:tc>
      </w:tr>
    </w:tbl>
    <w:p w14:paraId="7235538B" w14:textId="292E9168" w:rsidR="009755B7" w:rsidRDefault="009755B7" w:rsidP="00E9694D">
      <w:pPr>
        <w:rPr>
          <w:rFonts w:ascii="Perpetua" w:hAnsi="Perpetua"/>
          <w:lang w:val="fr-CA"/>
        </w:rPr>
      </w:pPr>
    </w:p>
    <w:p w14:paraId="7A8D0DDB" w14:textId="10598AEA" w:rsidR="00E12FA8" w:rsidRDefault="00E12FA8" w:rsidP="00E9694D">
      <w:pPr>
        <w:rPr>
          <w:rFonts w:ascii="Perpetua" w:hAnsi="Perpetua"/>
          <w:lang w:val="fr-CA"/>
        </w:rPr>
      </w:pPr>
    </w:p>
    <w:p w14:paraId="7AA12AA1" w14:textId="4BAEDC7E" w:rsidR="00E12FA8" w:rsidRDefault="00E12FA8" w:rsidP="00E12FA8">
      <w:pPr>
        <w:rPr>
          <w:rFonts w:ascii="Perpetua" w:hAnsi="Perpetua"/>
          <w:u w:val="single"/>
          <w:lang w:val="fr-CA"/>
        </w:rPr>
      </w:pPr>
      <w:r>
        <w:rPr>
          <w:rFonts w:ascii="Perpetua" w:hAnsi="Perpetua"/>
          <w:u w:val="single"/>
          <w:lang w:val="fr-CA"/>
        </w:rPr>
        <w:t xml:space="preserve">Scènes </w:t>
      </w:r>
      <w:r>
        <w:rPr>
          <w:rFonts w:ascii="Perpetua" w:hAnsi="Perpetua"/>
          <w:u w:val="single"/>
          <w:lang w:val="fr-CA"/>
        </w:rPr>
        <w:t>28-30</w:t>
      </w:r>
      <w:r>
        <w:rPr>
          <w:rFonts w:ascii="Perpetua" w:hAnsi="Perpetua"/>
          <w:u w:val="single"/>
          <w:lang w:val="fr-CA"/>
        </w:rPr>
        <w:br/>
      </w:r>
      <w:r>
        <w:rPr>
          <w:rFonts w:ascii="Perpetua" w:hAnsi="Perpetua"/>
          <w:lang w:val="fr-CA"/>
        </w:rPr>
        <w:t>Les noms véritables (p.97-101)</w:t>
      </w:r>
      <w:r>
        <w:rPr>
          <w:rFonts w:ascii="Perpetua" w:hAnsi="Perpetua"/>
          <w:lang w:val="fr-CA"/>
        </w:rPr>
        <w:t xml:space="preserve"> – Jeanne, </w:t>
      </w:r>
      <w:r>
        <w:rPr>
          <w:rFonts w:ascii="Perpetua" w:hAnsi="Perpetua"/>
          <w:lang w:val="fr-CA"/>
        </w:rPr>
        <w:t>Malak, Nawal</w:t>
      </w:r>
      <w:r>
        <w:rPr>
          <w:rFonts w:ascii="Perpetua" w:hAnsi="Perpetua"/>
          <w:lang w:val="fr-CA"/>
        </w:rPr>
        <w:t xml:space="preserve"> | </w:t>
      </w:r>
      <w:r>
        <w:rPr>
          <w:rFonts w:ascii="Perpetua" w:hAnsi="Perpetua"/>
          <w:lang w:val="fr-CA"/>
        </w:rPr>
        <w:t>Kisserwan</w:t>
      </w:r>
      <w:r>
        <w:rPr>
          <w:rFonts w:ascii="Perpetua" w:hAnsi="Perpetua"/>
          <w:lang w:val="fr-CA"/>
        </w:rPr>
        <w:br/>
      </w:r>
      <w:r w:rsidR="00E611CF">
        <w:rPr>
          <w:rFonts w:ascii="Perpetua" w:hAnsi="Perpetua"/>
          <w:lang w:val="fr-CA"/>
        </w:rPr>
        <w:t>La parole de Nawal (p.101-104) – Nawal, Simon</w:t>
      </w:r>
      <w:r>
        <w:rPr>
          <w:rFonts w:ascii="Perpetua" w:hAnsi="Perpetua"/>
          <w:lang w:val="fr-CA"/>
        </w:rPr>
        <w:t xml:space="preserve"> | </w:t>
      </w:r>
      <w:r w:rsidR="00E611CF">
        <w:rPr>
          <w:rFonts w:ascii="Perpetua" w:hAnsi="Perpetua"/>
          <w:lang w:val="fr-CA"/>
        </w:rPr>
        <w:t>Au procès</w:t>
      </w:r>
      <w:r w:rsidR="009C0469">
        <w:rPr>
          <w:rFonts w:ascii="Perpetua" w:hAnsi="Perpetua"/>
          <w:lang w:val="fr-CA"/>
        </w:rPr>
        <w:br/>
      </w:r>
      <w:r w:rsidR="009C0469">
        <w:rPr>
          <w:rFonts w:ascii="Perpetua" w:hAnsi="Perpetua"/>
          <w:lang w:val="fr-CA"/>
        </w:rPr>
        <w:lastRenderedPageBreak/>
        <w:t>Les loups rouges (p.104</w:t>
      </w:r>
      <w:r w:rsidR="000F72EA">
        <w:rPr>
          <w:rFonts w:ascii="Perpetua" w:hAnsi="Perpetua"/>
          <w:lang w:val="fr-CA"/>
        </w:rPr>
        <w:t>-106</w:t>
      </w:r>
      <w:r w:rsidR="009C0469">
        <w:rPr>
          <w:rFonts w:ascii="Perpetua" w:hAnsi="Perpetua"/>
          <w:lang w:val="fr-CA"/>
        </w:rPr>
        <w:t>) – Simon, Hermile, Nawal | Bureau</w:t>
      </w:r>
      <w:r>
        <w:rPr>
          <w:rFonts w:ascii="Perpetua" w:hAnsi="Perpetua"/>
          <w:lang w:val="fr-CA"/>
        </w:rPr>
        <w:br/>
      </w:r>
    </w:p>
    <w:tbl>
      <w:tblPr>
        <w:tblStyle w:val="TableGrid"/>
        <w:tblW w:w="0" w:type="auto"/>
        <w:tblLook w:val="04A0" w:firstRow="1" w:lastRow="0" w:firstColumn="1" w:lastColumn="0" w:noHBand="0" w:noVBand="1"/>
      </w:tblPr>
      <w:tblGrid>
        <w:gridCol w:w="1696"/>
        <w:gridCol w:w="7654"/>
      </w:tblGrid>
      <w:tr w:rsidR="00E12FA8" w14:paraId="2D22DC96" w14:textId="77777777" w:rsidTr="001E1D1E">
        <w:trPr>
          <w:trHeight w:val="55"/>
        </w:trPr>
        <w:tc>
          <w:tcPr>
            <w:tcW w:w="1696" w:type="dxa"/>
          </w:tcPr>
          <w:p w14:paraId="13ED53B5" w14:textId="77777777" w:rsidR="00E12FA8" w:rsidRDefault="00E12FA8" w:rsidP="001E1D1E">
            <w:pPr>
              <w:rPr>
                <w:rFonts w:ascii="Perpetua" w:hAnsi="Perpetua"/>
                <w:lang w:val="fr-CA"/>
              </w:rPr>
            </w:pPr>
            <w:r>
              <w:rPr>
                <w:rFonts w:ascii="Perpetua" w:hAnsi="Perpetua"/>
                <w:lang w:val="fr-CA"/>
              </w:rPr>
              <w:t>Le vocabulaire</w:t>
            </w:r>
          </w:p>
        </w:tc>
        <w:tc>
          <w:tcPr>
            <w:tcW w:w="7654" w:type="dxa"/>
          </w:tcPr>
          <w:p w14:paraId="12B10BEA" w14:textId="4F3602AB" w:rsidR="00E12FA8" w:rsidRPr="00232DDB" w:rsidRDefault="00E12FA8" w:rsidP="001E1D1E">
            <w:pPr>
              <w:rPr>
                <w:rFonts w:ascii="Perpetua" w:hAnsi="Perpetua"/>
                <w:i/>
                <w:iCs/>
                <w:lang w:val="fr-CA"/>
              </w:rPr>
            </w:pPr>
            <w:r>
              <w:rPr>
                <w:rFonts w:ascii="Perpetua" w:hAnsi="Perpetua"/>
                <w:i/>
                <w:iCs/>
                <w:lang w:val="fr-CA"/>
              </w:rPr>
              <w:t>rescapé (p.99) – nom : quelqu’un qui a survécu</w:t>
            </w:r>
            <w:r>
              <w:rPr>
                <w:rFonts w:ascii="Perpetua" w:hAnsi="Perpetua"/>
                <w:i/>
                <w:iCs/>
                <w:lang w:val="fr-CA"/>
              </w:rPr>
              <w:br/>
            </w:r>
            <w:r w:rsidR="009C0469">
              <w:rPr>
                <w:rFonts w:ascii="Perpetua" w:hAnsi="Perpetua"/>
                <w:i/>
                <w:iCs/>
                <w:lang w:val="fr-CA"/>
              </w:rPr>
              <w:t xml:space="preserve">amère (p.101) – adjectif : un sentiment de la rancœur </w:t>
            </w:r>
          </w:p>
        </w:tc>
      </w:tr>
      <w:tr w:rsidR="00E12FA8" w14:paraId="20A4E0F3" w14:textId="77777777" w:rsidTr="001E1D1E">
        <w:trPr>
          <w:trHeight w:val="880"/>
        </w:trPr>
        <w:tc>
          <w:tcPr>
            <w:tcW w:w="1696" w:type="dxa"/>
          </w:tcPr>
          <w:p w14:paraId="2D753265" w14:textId="77777777" w:rsidR="00E12FA8" w:rsidRDefault="00E12FA8" w:rsidP="001E1D1E">
            <w:pPr>
              <w:rPr>
                <w:rFonts w:ascii="Perpetua" w:hAnsi="Perpetua"/>
                <w:lang w:val="fr-CA"/>
              </w:rPr>
            </w:pPr>
            <w:r>
              <w:rPr>
                <w:rFonts w:ascii="Perpetua" w:hAnsi="Perpetua"/>
                <w:lang w:val="fr-CA"/>
              </w:rPr>
              <w:t>Le résumé</w:t>
            </w:r>
          </w:p>
        </w:tc>
        <w:tc>
          <w:tcPr>
            <w:tcW w:w="7654" w:type="dxa"/>
          </w:tcPr>
          <w:p w14:paraId="1B7C12BA" w14:textId="77777777" w:rsidR="00E12FA8" w:rsidRDefault="000F72EA" w:rsidP="001E1D1E">
            <w:pPr>
              <w:rPr>
                <w:rFonts w:ascii="Perpetua" w:hAnsi="Perpetua"/>
                <w:i/>
                <w:iCs/>
                <w:lang w:val="fr-CA"/>
              </w:rPr>
            </w:pPr>
            <w:r>
              <w:rPr>
                <w:rFonts w:ascii="Perpetua" w:hAnsi="Perpetua"/>
                <w:i/>
                <w:iCs/>
                <w:lang w:val="fr-CA"/>
              </w:rPr>
              <w:t xml:space="preserve">Quelle est la vérité dévoilée par Malak ? </w:t>
            </w:r>
            <w:r>
              <w:rPr>
                <w:rFonts w:ascii="Perpetua" w:hAnsi="Perpetua"/>
                <w:i/>
                <w:iCs/>
                <w:lang w:val="fr-CA"/>
              </w:rPr>
              <w:br/>
            </w:r>
            <w:r>
              <w:rPr>
                <w:rFonts w:ascii="Perpetua" w:hAnsi="Perpetua"/>
                <w:i/>
                <w:iCs/>
                <w:lang w:val="fr-CA"/>
              </w:rPr>
              <w:br/>
            </w:r>
            <w:r>
              <w:rPr>
                <w:rFonts w:ascii="Perpetua" w:hAnsi="Perpetua"/>
                <w:i/>
                <w:iCs/>
                <w:lang w:val="fr-CA"/>
              </w:rPr>
              <w:br/>
              <w:t xml:space="preserve">Comment décririez-vous la parole de Nawal au tribunal ? </w:t>
            </w:r>
            <w:r w:rsidR="00E12FA8">
              <w:rPr>
                <w:rFonts w:ascii="Perpetua" w:hAnsi="Perpetua"/>
                <w:i/>
                <w:iCs/>
                <w:lang w:val="fr-CA"/>
              </w:rPr>
              <w:t xml:space="preserve">    </w:t>
            </w:r>
            <w:r w:rsidR="00E12FA8">
              <w:rPr>
                <w:rFonts w:ascii="Perpetua" w:hAnsi="Perpetua"/>
                <w:i/>
                <w:iCs/>
                <w:lang w:val="fr-CA"/>
              </w:rPr>
              <w:br/>
            </w:r>
            <w:r w:rsidR="00E12FA8">
              <w:rPr>
                <w:rFonts w:ascii="Perpetua" w:hAnsi="Perpetua"/>
                <w:i/>
                <w:iCs/>
                <w:lang w:val="fr-CA"/>
              </w:rPr>
              <w:br/>
            </w:r>
          </w:p>
          <w:p w14:paraId="041B269C" w14:textId="532DB4C0" w:rsidR="009541C5" w:rsidRPr="003E34E1" w:rsidRDefault="009541C5" w:rsidP="001E1D1E">
            <w:pPr>
              <w:rPr>
                <w:rFonts w:ascii="Perpetua" w:hAnsi="Perpetua"/>
                <w:i/>
                <w:iCs/>
                <w:lang w:val="fr-CA"/>
              </w:rPr>
            </w:pPr>
          </w:p>
        </w:tc>
      </w:tr>
      <w:tr w:rsidR="00E12FA8" w14:paraId="42A0532C" w14:textId="77777777" w:rsidTr="001E1D1E">
        <w:tc>
          <w:tcPr>
            <w:tcW w:w="1696" w:type="dxa"/>
          </w:tcPr>
          <w:p w14:paraId="70569F8B" w14:textId="77777777" w:rsidR="00E12FA8" w:rsidRDefault="00E12FA8" w:rsidP="001E1D1E">
            <w:pPr>
              <w:rPr>
                <w:rFonts w:ascii="Perpetua" w:hAnsi="Perpetua"/>
                <w:lang w:val="fr-CA"/>
              </w:rPr>
            </w:pPr>
            <w:r>
              <w:rPr>
                <w:rFonts w:ascii="Perpetua" w:hAnsi="Perpetua"/>
                <w:lang w:val="fr-CA"/>
              </w:rPr>
              <w:t>Les citations</w:t>
            </w:r>
          </w:p>
        </w:tc>
        <w:tc>
          <w:tcPr>
            <w:tcW w:w="7654" w:type="dxa"/>
          </w:tcPr>
          <w:p w14:paraId="46338C76" w14:textId="6CF3E839" w:rsidR="00E12FA8" w:rsidRPr="00D738E3" w:rsidRDefault="00E12FA8" w:rsidP="001E1D1E">
            <w:pPr>
              <w:rPr>
                <w:rFonts w:ascii="Perpetua" w:hAnsi="Perpetua"/>
                <w:i/>
                <w:iCs/>
                <w:lang w:val="fr-CA"/>
              </w:rPr>
            </w:pPr>
            <w:r>
              <w:rPr>
                <w:rFonts w:ascii="Perpetua" w:hAnsi="Perpetua"/>
                <w:i/>
                <w:iCs/>
                <w:lang w:val="fr-CA"/>
              </w:rPr>
              <w:t>Malak : Il en a fallu des miracles pour qu’ils se retrouvent aujourd’hui entre mes mains et des miracles pour que tu sois encore en vie. Tous trois des rescapés. Trois miracles qui se regardent. (p.99)</w:t>
            </w:r>
            <w:r>
              <w:rPr>
                <w:rFonts w:ascii="Perpetua" w:hAnsi="Perpetua"/>
                <w:i/>
                <w:iCs/>
                <w:lang w:val="fr-CA"/>
              </w:rPr>
              <w:br/>
            </w:r>
            <w:r w:rsidR="00E611CF">
              <w:rPr>
                <w:rFonts w:ascii="Perpetua" w:hAnsi="Perpetua"/>
                <w:i/>
                <w:iCs/>
                <w:lang w:val="fr-CA"/>
              </w:rPr>
              <w:br/>
              <w:t>Malak : Je t’avais prévenue, au jeu des questions et réponses on arrive facilement à la naissance des choses, et nous voilà arrivés au secret de ta propre naissance. (p.100)</w:t>
            </w:r>
            <w:r w:rsidR="00E611CF">
              <w:rPr>
                <w:rFonts w:ascii="Perpetua" w:hAnsi="Perpetua"/>
                <w:i/>
                <w:iCs/>
                <w:lang w:val="fr-CA"/>
              </w:rPr>
              <w:br/>
            </w:r>
            <w:r w:rsidR="00E611CF">
              <w:rPr>
                <w:rFonts w:ascii="Perpetua" w:hAnsi="Perpetua"/>
                <w:i/>
                <w:iCs/>
                <w:lang w:val="fr-CA"/>
              </w:rPr>
              <w:br/>
              <w:t>Nawal :</w:t>
            </w:r>
            <w:r w:rsidR="009C0469">
              <w:rPr>
                <w:rFonts w:ascii="Perpetua" w:hAnsi="Perpetua"/>
                <w:i/>
                <w:iCs/>
                <w:lang w:val="fr-CA"/>
              </w:rPr>
              <w:t xml:space="preserve"> Vous m’obligiez à ne plus aimer les enfants, à me battre, à les élèver dans le chagrin et dans le silence. (p.103)</w:t>
            </w:r>
            <w:r w:rsidR="009C0469">
              <w:rPr>
                <w:rFonts w:ascii="Perpetua" w:hAnsi="Perpetua"/>
                <w:i/>
                <w:iCs/>
                <w:lang w:val="fr-CA"/>
              </w:rPr>
              <w:br/>
            </w:r>
            <w:r w:rsidR="009C0469">
              <w:rPr>
                <w:rFonts w:ascii="Perpetua" w:hAnsi="Perpetua"/>
                <w:i/>
                <w:iCs/>
                <w:lang w:val="fr-CA"/>
              </w:rPr>
              <w:br/>
              <w:t>Nawal : En ce sens, je suis, moi, responsable de vous et vous, responsable de moi. Nous n’aimions pas la guerre ni la violence, nous avons fait la guerre et avons été violents. (p.104)</w:t>
            </w:r>
            <w:r w:rsidR="009C0469">
              <w:rPr>
                <w:rFonts w:ascii="Perpetua" w:hAnsi="Perpetua"/>
                <w:i/>
                <w:iCs/>
                <w:lang w:val="fr-CA"/>
              </w:rPr>
              <w:br/>
            </w:r>
            <w:r w:rsidR="009C0469">
              <w:rPr>
                <w:rFonts w:ascii="Perpetua" w:hAnsi="Perpetua"/>
                <w:i/>
                <w:iCs/>
                <w:lang w:val="fr-CA"/>
              </w:rPr>
              <w:br/>
              <w:t>Simon (qui lit les paroles de Nawal) : Me taire sur votre compte serait être complice de vos crimes. (p.104)</w:t>
            </w:r>
          </w:p>
        </w:tc>
      </w:tr>
      <w:tr w:rsidR="00E12FA8" w14:paraId="6B6A4BB0" w14:textId="77777777" w:rsidTr="001E1D1E">
        <w:tc>
          <w:tcPr>
            <w:tcW w:w="1696" w:type="dxa"/>
          </w:tcPr>
          <w:p w14:paraId="1BA3A3B1" w14:textId="77777777" w:rsidR="00E12FA8" w:rsidRDefault="00E12FA8" w:rsidP="001E1D1E">
            <w:pPr>
              <w:rPr>
                <w:rFonts w:ascii="Perpetua" w:hAnsi="Perpetua"/>
                <w:lang w:val="fr-CA"/>
              </w:rPr>
            </w:pPr>
            <w:r>
              <w:rPr>
                <w:rFonts w:ascii="Perpetua" w:hAnsi="Perpetua"/>
                <w:lang w:val="fr-CA"/>
              </w:rPr>
              <w:t>Mes questions</w:t>
            </w:r>
          </w:p>
        </w:tc>
        <w:tc>
          <w:tcPr>
            <w:tcW w:w="7654" w:type="dxa"/>
          </w:tcPr>
          <w:p w14:paraId="6FCB7592" w14:textId="77777777" w:rsidR="00E12FA8" w:rsidRDefault="00E12FA8" w:rsidP="001E1D1E">
            <w:pPr>
              <w:rPr>
                <w:rFonts w:ascii="Perpetua" w:hAnsi="Perpetua"/>
                <w:lang w:val="fr-CA"/>
              </w:rPr>
            </w:pPr>
          </w:p>
        </w:tc>
      </w:tr>
    </w:tbl>
    <w:p w14:paraId="5632EC54" w14:textId="77777777" w:rsidR="00E12FA8" w:rsidRPr="00684B87" w:rsidRDefault="00E12FA8" w:rsidP="00E9694D">
      <w:pPr>
        <w:rPr>
          <w:rFonts w:ascii="Perpetua" w:hAnsi="Perpetua"/>
          <w:lang w:val="fr-CA"/>
        </w:rPr>
      </w:pPr>
    </w:p>
    <w:sectPr w:rsidR="00E12FA8" w:rsidRPr="00684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E5132"/>
    <w:multiLevelType w:val="hybridMultilevel"/>
    <w:tmpl w:val="1DE65756"/>
    <w:lvl w:ilvl="0" w:tplc="FAECF156">
      <w:numFmt w:val="bullet"/>
      <w:lvlText w:val="-"/>
      <w:lvlJc w:val="left"/>
      <w:pPr>
        <w:ind w:left="720" w:hanging="360"/>
      </w:pPr>
      <w:rPr>
        <w:rFonts w:ascii="Perpetua" w:eastAsiaTheme="minorHAnsi" w:hAnsi="Perpetu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B87"/>
    <w:rsid w:val="0006249F"/>
    <w:rsid w:val="000F72EA"/>
    <w:rsid w:val="000F7EBC"/>
    <w:rsid w:val="0012174E"/>
    <w:rsid w:val="001A7693"/>
    <w:rsid w:val="001D717B"/>
    <w:rsid w:val="001E1CFF"/>
    <w:rsid w:val="00232DDB"/>
    <w:rsid w:val="00242577"/>
    <w:rsid w:val="002855E0"/>
    <w:rsid w:val="002E0286"/>
    <w:rsid w:val="00360AB5"/>
    <w:rsid w:val="003E34E1"/>
    <w:rsid w:val="00472A99"/>
    <w:rsid w:val="004B0260"/>
    <w:rsid w:val="00521314"/>
    <w:rsid w:val="005336D1"/>
    <w:rsid w:val="00545770"/>
    <w:rsid w:val="0065168B"/>
    <w:rsid w:val="00684B87"/>
    <w:rsid w:val="00690ED5"/>
    <w:rsid w:val="006A0360"/>
    <w:rsid w:val="006E636B"/>
    <w:rsid w:val="006F355E"/>
    <w:rsid w:val="00711BA8"/>
    <w:rsid w:val="00747B73"/>
    <w:rsid w:val="007926F4"/>
    <w:rsid w:val="007B277B"/>
    <w:rsid w:val="00803FB1"/>
    <w:rsid w:val="0080598C"/>
    <w:rsid w:val="008F5FA3"/>
    <w:rsid w:val="009541C5"/>
    <w:rsid w:val="009755B7"/>
    <w:rsid w:val="009C0469"/>
    <w:rsid w:val="009C09ED"/>
    <w:rsid w:val="009D34EA"/>
    <w:rsid w:val="00A7736E"/>
    <w:rsid w:val="00AD6BE4"/>
    <w:rsid w:val="00C217D5"/>
    <w:rsid w:val="00C24FB4"/>
    <w:rsid w:val="00C73D16"/>
    <w:rsid w:val="00CC5E82"/>
    <w:rsid w:val="00D31C48"/>
    <w:rsid w:val="00D738E3"/>
    <w:rsid w:val="00D76647"/>
    <w:rsid w:val="00E12FA8"/>
    <w:rsid w:val="00E611CF"/>
    <w:rsid w:val="00E8169C"/>
    <w:rsid w:val="00E9694D"/>
    <w:rsid w:val="00EA5902"/>
    <w:rsid w:val="00EC73E1"/>
    <w:rsid w:val="00F411BE"/>
    <w:rsid w:val="00F758A0"/>
    <w:rsid w:val="00FB3662"/>
    <w:rsid w:val="00FE75FA"/>
    <w:rsid w:val="00FF63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25F2AED6"/>
  <w15:chartTrackingRefBased/>
  <w15:docId w15:val="{F3F3BDAF-BBFA-3B44-BB7E-BE348407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6BE4"/>
    <w:pPr>
      <w:ind w:left="720"/>
      <w:contextualSpacing/>
    </w:pPr>
  </w:style>
  <w:style w:type="table" w:styleId="TableGrid">
    <w:name w:val="Table Grid"/>
    <w:basedOn w:val="TableNormal"/>
    <w:uiPriority w:val="39"/>
    <w:rsid w:val="003E3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Tao, Kevin</dc:creator>
  <cp:keywords/>
  <dc:description/>
  <cp:lastModifiedBy>Tao, Kevin</cp:lastModifiedBy>
  <cp:revision>4</cp:revision>
  <dcterms:created xsi:type="dcterms:W3CDTF">2021-12-07T07:24:00Z</dcterms:created>
  <dcterms:modified xsi:type="dcterms:W3CDTF">2021-12-07T09:16:00Z</dcterms:modified>
</cp:coreProperties>
</file>