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FC90" w14:textId="52D672FE" w:rsidR="00215A44" w:rsidRPr="00846803" w:rsidRDefault="00846803" w:rsidP="00846803">
      <w:pPr>
        <w:shd w:val="clear" w:color="auto" w:fill="FFFFFF"/>
        <w:textAlignment w:val="baseline"/>
        <w:rPr>
          <w:rFonts w:ascii="Perpetua" w:eastAsia="Times New Roman" w:hAnsi="Perpetua" w:cs="Arial"/>
          <w:i/>
          <w:iCs/>
          <w:color w:val="000000"/>
          <w:sz w:val="20"/>
          <w:szCs w:val="20"/>
          <w:lang w:val="fr-CA"/>
        </w:rPr>
      </w:pPr>
      <w:r w:rsidRPr="00846803">
        <w:rPr>
          <w:rFonts w:ascii="Perpetua" w:eastAsia="Times New Roman" w:hAnsi="Perpetua" w:cs="Arial"/>
          <w:color w:val="000000"/>
          <w:sz w:val="28"/>
          <w:szCs w:val="28"/>
          <w:u w:val="single"/>
          <w:lang w:val="fr-CA"/>
        </w:rPr>
        <w:t>Obésité : Mieux protéger les enfants du marketing alimentaire</w:t>
      </w:r>
      <w:r w:rsidRPr="00846803">
        <w:rPr>
          <w:rFonts w:ascii="Perpetua" w:eastAsia="Times New Roman" w:hAnsi="Perpetua" w:cs="Arial"/>
          <w:color w:val="000000"/>
          <w:sz w:val="28"/>
          <w:szCs w:val="28"/>
          <w:u w:val="single"/>
          <w:lang w:val="fr-CA"/>
        </w:rPr>
        <w:br/>
      </w:r>
      <w:r w:rsidRPr="00846803">
        <w:rPr>
          <w:rFonts w:ascii="Perpetua" w:eastAsia="Times New Roman" w:hAnsi="Perpetua" w:cs="Arial"/>
          <w:i/>
          <w:iCs/>
          <w:color w:val="000000"/>
          <w:sz w:val="20"/>
          <w:szCs w:val="20"/>
          <w:lang w:val="fr-CA"/>
        </w:rPr>
        <w:t>https://www.bfmtv.com/sante/obesite-mieux-proteger-les-enfants-du-marketing-alimentaire_AN-201611070029.html</w:t>
      </w:r>
    </w:p>
    <w:p w14:paraId="1EE0D817" w14:textId="77777777" w:rsidR="00215A44" w:rsidRPr="00846803" w:rsidRDefault="00215A44" w:rsidP="00846803">
      <w:pPr>
        <w:shd w:val="clear" w:color="auto" w:fill="FFFFFF"/>
        <w:textAlignment w:val="baseline"/>
        <w:rPr>
          <w:rFonts w:ascii="Perpetua" w:eastAsia="Times New Roman" w:hAnsi="Perpetua" w:cs="Arial"/>
          <w:color w:val="000000"/>
          <w:lang w:val="fr-CA"/>
        </w:rPr>
      </w:pPr>
    </w:p>
    <w:p w14:paraId="70070F0B" w14:textId="08065A7C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color w:val="000000"/>
          <w:lang w:val="fr-CA"/>
        </w:rPr>
        <w:t xml:space="preserve">Pour lutter contre l’obésité infantile, l’Organisation mondiale de la santé appelle à une action urgente pour protéger les enfants contre le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marketing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numérique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des aliments, appelé "marketing alimentaire". Car une absence de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juridiction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permet aux marques d'établir des techniques sophistiquées pour les cibler spécifiquement.</w:t>
      </w:r>
      <w:r w:rsidR="00846803" w:rsidRPr="00846803">
        <w:rPr>
          <w:rFonts w:ascii="Perpetua" w:eastAsia="Times New Roman" w:hAnsi="Perpetua" w:cs="Arial"/>
          <w:color w:val="000000"/>
          <w:lang w:val="fr-CA"/>
        </w:rPr>
        <w:br/>
      </w:r>
    </w:p>
    <w:p w14:paraId="59D91467" w14:textId="76CA0336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color w:val="000000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La prévention de l'obésité infantile ne passe pas seulement par </w:t>
      </w:r>
      <w:hyperlink r:id="rId6" w:tgtFrame="_blank" w:history="1">
        <w:r w:rsidRPr="00215A44">
          <w:rPr>
            <w:rFonts w:ascii="Perpetua" w:eastAsia="Times New Roman" w:hAnsi="Perpetua" w:cs="Arial"/>
            <w:bdr w:val="none" w:sz="0" w:space="0" w:color="auto" w:frame="1"/>
            <w:lang w:val="fr-CA"/>
          </w:rPr>
          <w:t>un mode de vie sain adopté par toute la famille</w:t>
        </w:r>
      </w:hyperlink>
      <w:r w:rsidRPr="00215A44">
        <w:rPr>
          <w:rFonts w:ascii="Perpetua" w:eastAsia="Times New Roman" w:hAnsi="Perpetua" w:cs="Arial"/>
          <w:lang w:val="fr-CA"/>
        </w:rPr>
        <w:t xml:space="preserve">. Les enfants sont également une </w:t>
      </w:r>
      <w:r w:rsidRPr="00215A44">
        <w:rPr>
          <w:rFonts w:ascii="Perpetua" w:eastAsia="Times New Roman" w:hAnsi="Perpetua" w:cs="Arial"/>
          <w:u w:val="single"/>
          <w:lang w:val="fr-CA"/>
        </w:rPr>
        <w:t>cible</w:t>
      </w:r>
      <w:r w:rsidRPr="00215A44">
        <w:rPr>
          <w:rFonts w:ascii="Perpetua" w:eastAsia="Times New Roman" w:hAnsi="Perpetua" w:cs="Arial"/>
          <w:lang w:val="fr-CA"/>
        </w:rPr>
        <w:t xml:space="preserve"> de choix pour ce que l'organisation mondiale de la santé </w:t>
      </w:r>
      <w:r w:rsidRPr="00215A44">
        <w:rPr>
          <w:rFonts w:ascii="Perpetua" w:eastAsia="Times New Roman" w:hAnsi="Perpetua" w:cs="Arial"/>
          <w:color w:val="000000"/>
          <w:lang w:val="fr-CA"/>
        </w:rPr>
        <w:t>(OMS) surnomme le marketing alimentaire. Soit le marketing numérique pour promouvoir des aliments riches en graisses, en sel et en sucres auprès de cette population.</w:t>
      </w:r>
      <w:r w:rsidR="00846803" w:rsidRPr="00846803">
        <w:rPr>
          <w:rFonts w:ascii="Perpetua" w:eastAsia="Times New Roman" w:hAnsi="Perpetua" w:cs="Arial"/>
          <w:color w:val="000000"/>
          <w:lang w:val="fr-CA"/>
        </w:rPr>
        <w:br/>
      </w:r>
    </w:p>
    <w:p w14:paraId="77F0938C" w14:textId="24AE01A7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Pour la première fois, des experts de l'organisation ont entrepris une analyse de cette situation en Europe, dont les conclusions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publiées dans un récent rapport</w:t>
      </w:r>
      <w:r w:rsidRPr="00215A44">
        <w:rPr>
          <w:rFonts w:ascii="Perpetua" w:eastAsia="Times New Roman" w:hAnsi="Perpetua" w:cs="Arial"/>
          <w:lang w:val="fr-CA"/>
        </w:rPr>
        <w:t xml:space="preserve"> plaident en faveur de mesures immédiates par les responsables politiques afin de "reconnaître ce problème </w:t>
      </w:r>
      <w:r w:rsidRPr="00215A44">
        <w:rPr>
          <w:rFonts w:ascii="Perpetua" w:eastAsia="Times New Roman" w:hAnsi="Perpetua" w:cs="Arial"/>
          <w:u w:val="single"/>
          <w:lang w:val="fr-CA"/>
        </w:rPr>
        <w:t>croissant</w:t>
      </w:r>
      <w:r w:rsidRPr="00215A44">
        <w:rPr>
          <w:rFonts w:ascii="Perpetua" w:eastAsia="Times New Roman" w:hAnsi="Perpetua" w:cs="Arial"/>
          <w:lang w:val="fr-CA"/>
        </w:rPr>
        <w:t>".</w:t>
      </w:r>
      <w:r w:rsidR="00846803" w:rsidRPr="007528B4">
        <w:rPr>
          <w:rFonts w:ascii="Perpetua" w:eastAsia="Times New Roman" w:hAnsi="Perpetua" w:cs="Arial"/>
          <w:lang w:val="fr-CA"/>
        </w:rPr>
        <w:br/>
      </w:r>
    </w:p>
    <w:p w14:paraId="635963C9" w14:textId="58000E40" w:rsidR="00215A44" w:rsidRPr="007528B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"Nos gouvernements accordent la plus haute priorité politique à la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prévention de l’obésité infantile.</w:t>
      </w:r>
      <w:r w:rsidRPr="00215A44">
        <w:rPr>
          <w:rFonts w:ascii="Perpetua" w:eastAsia="Times New Roman" w:hAnsi="Perpetua" w:cs="Arial"/>
          <w:lang w:val="fr-CA"/>
        </w:rPr>
        <w:t> Néanmoins, nous n’arrêtons pas de constater que les enfants, le groupe le plus vulnérable de notre population, sont exposés à d’</w:t>
      </w:r>
      <w:r w:rsidRPr="00215A44">
        <w:rPr>
          <w:rFonts w:ascii="Perpetua" w:eastAsia="Times New Roman" w:hAnsi="Perpetua" w:cs="Arial"/>
          <w:u w:val="single"/>
          <w:lang w:val="fr-CA"/>
        </w:rPr>
        <w:t>innombrables</w:t>
      </w:r>
      <w:r w:rsidRPr="00215A44">
        <w:rPr>
          <w:rFonts w:ascii="Perpetua" w:eastAsia="Times New Roman" w:hAnsi="Perpetua" w:cs="Arial"/>
          <w:lang w:val="fr-CA"/>
        </w:rPr>
        <w:t xml:space="preserve"> techniques cachées de marketing numérique", a déclaré le docteur </w:t>
      </w:r>
      <w:proofErr w:type="spellStart"/>
      <w:r w:rsidRPr="00215A44">
        <w:rPr>
          <w:rFonts w:ascii="Perpetua" w:eastAsia="Times New Roman" w:hAnsi="Perpetua" w:cs="Arial"/>
          <w:lang w:val="fr-CA"/>
        </w:rPr>
        <w:t>Zsuzsanna</w:t>
      </w:r>
      <w:proofErr w:type="spellEnd"/>
      <w:r w:rsidRPr="00215A44">
        <w:rPr>
          <w:rFonts w:ascii="Perpetua" w:eastAsia="Times New Roman" w:hAnsi="Perpetua" w:cs="Arial"/>
          <w:lang w:val="fr-CA"/>
        </w:rPr>
        <w:t xml:space="preserve"> </w:t>
      </w:r>
      <w:proofErr w:type="spellStart"/>
      <w:r w:rsidRPr="00215A44">
        <w:rPr>
          <w:rFonts w:ascii="Perpetua" w:eastAsia="Times New Roman" w:hAnsi="Perpetua" w:cs="Arial"/>
          <w:lang w:val="fr-CA"/>
        </w:rPr>
        <w:t>Jakab</w:t>
      </w:r>
      <w:proofErr w:type="spellEnd"/>
      <w:r w:rsidRPr="00215A44">
        <w:rPr>
          <w:rFonts w:ascii="Perpetua" w:eastAsia="Times New Roman" w:hAnsi="Perpetua" w:cs="Arial"/>
          <w:lang w:val="fr-CA"/>
        </w:rPr>
        <w:t>, directrice régionale de l’OMS pour l’Europe.</w:t>
      </w:r>
    </w:p>
    <w:p w14:paraId="5420BC0C" w14:textId="77777777" w:rsidR="00846803" w:rsidRPr="00215A44" w:rsidRDefault="00846803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color w:val="000000"/>
          <w:lang w:val="fr-CA"/>
        </w:rPr>
      </w:pPr>
    </w:p>
    <w:p w14:paraId="1CFE0330" w14:textId="152F83B8" w:rsidR="00215A44" w:rsidRPr="00215A44" w:rsidRDefault="00215A44" w:rsidP="007528B4">
      <w:pPr>
        <w:shd w:val="clear" w:color="auto" w:fill="FFFFFF"/>
        <w:spacing w:after="300" w:line="276" w:lineRule="auto"/>
        <w:textAlignment w:val="baseline"/>
        <w:rPr>
          <w:rFonts w:ascii="Perpetua" w:eastAsia="Times New Roman" w:hAnsi="Perpetua" w:cs="Arial"/>
          <w:color w:val="000000"/>
          <w:u w:val="single"/>
          <w:lang w:val="fr-CA"/>
        </w:rPr>
      </w:pP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Les enfants sont ciblés de plusieurs manières</w:t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Le marketing numérique peut s’effectuer sur de nombreuses plates-formes, comme les </w:t>
      </w:r>
      <w:proofErr w:type="spellStart"/>
      <w:r w:rsidRPr="00215A44">
        <w:rPr>
          <w:rFonts w:ascii="Perpetua" w:eastAsia="Times New Roman" w:hAnsi="Perpetua" w:cs="Arial"/>
          <w:color w:val="000000"/>
          <w:lang w:val="fr-CA"/>
        </w:rPr>
        <w:t>advergames</w:t>
      </w:r>
      <w:proofErr w:type="spellEnd"/>
      <w:r w:rsidRPr="00215A44">
        <w:rPr>
          <w:rFonts w:ascii="Perpetua" w:eastAsia="Times New Roman" w:hAnsi="Perpetua" w:cs="Arial"/>
          <w:color w:val="000000"/>
          <w:lang w:val="fr-CA"/>
        </w:rPr>
        <w:t xml:space="preserve">, les </w:t>
      </w:r>
      <w:proofErr w:type="gramStart"/>
      <w:r w:rsidRPr="00215A44">
        <w:rPr>
          <w:rFonts w:ascii="Perpetua" w:eastAsia="Times New Roman" w:hAnsi="Perpetua" w:cs="Arial"/>
          <w:color w:val="000000"/>
          <w:lang w:val="fr-CA"/>
        </w:rPr>
        <w:t>médias</w:t>
      </w:r>
      <w:proofErr w:type="gramEnd"/>
      <w:r w:rsidRPr="00215A44">
        <w:rPr>
          <w:rFonts w:ascii="Perpetua" w:eastAsia="Times New Roman" w:hAnsi="Perpetua" w:cs="Arial"/>
          <w:color w:val="000000"/>
          <w:lang w:val="fr-CA"/>
        </w:rPr>
        <w:t xml:space="preserve"> sociaux et les films d’animation, ou par des personnes influentes comme les blogueurs vidéo. Les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marques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qui mettent en avant ce type d'aliments ont un large champ d'action puisqu'elles profitent à la fois d'un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vide juridique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en matière de marketing numérique, et de l'absence d’une réglementation efficace en ce qui concerne </w:t>
      </w:r>
      <w:hyperlink r:id="rId7" w:tgtFrame="_blank" w:history="1">
        <w:r w:rsidRPr="00215A44">
          <w:rPr>
            <w:rFonts w:ascii="Perpetua" w:eastAsia="Times New Roman" w:hAnsi="Perpetua" w:cs="Arial"/>
            <w:b/>
            <w:bCs/>
            <w:color w:val="02399E"/>
            <w:u w:val="single"/>
            <w:bdr w:val="none" w:sz="0" w:space="0" w:color="auto" w:frame="1"/>
            <w:lang w:val="fr-CA"/>
          </w:rPr>
          <w:t>les médias numériques.</w:t>
        </w:r>
      </w:hyperlink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>Sur Internet, ce marketing est beaucoup plus puissant que toute autre forme de publicité, puisqu'il cible chaque enfant </w:t>
      </w:r>
      <w:hyperlink r:id="rId8" w:tgtFrame="_blank" w:history="1">
        <w:r w:rsidRPr="00215A44">
          <w:rPr>
            <w:rFonts w:ascii="Perpetua" w:eastAsia="Times New Roman" w:hAnsi="Perpetua" w:cs="Arial"/>
            <w:b/>
            <w:bCs/>
            <w:color w:val="02399E"/>
            <w:u w:val="single"/>
            <w:bdr w:val="none" w:sz="0" w:space="0" w:color="auto" w:frame="1"/>
            <w:lang w:val="fr-CA"/>
          </w:rPr>
          <w:t>et ses réseaux sociaux</w:t>
        </w:r>
      </w:hyperlink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>. "Comme les parents ne voient pas les mêmes publicités ou ne prêtent pas attention aux activités en ligne de leurs enfants, ils sous-estiment majoritairement l’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ampleur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 xml:space="preserve"> du problème", précise l'OMS. En effet, les plates-formes numériques sont capables de recueillir de nombreuses données personnelles chez les 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internautes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 xml:space="preserve">, dans le but de 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diffuser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 xml:space="preserve"> des </w:t>
      </w:r>
      <w:r w:rsidRPr="00215A44">
        <w:rPr>
          <w:rFonts w:ascii="Perpetua" w:eastAsia="Times New Roman" w:hAnsi="Perpetua" w:cs="Arial"/>
          <w:color w:val="000000"/>
          <w:u w:val="single"/>
          <w:bdr w:val="none" w:sz="0" w:space="0" w:color="auto" w:frame="1"/>
          <w:lang w:val="fr-CA"/>
        </w:rPr>
        <w:t>publicités comportementales</w:t>
      </w:r>
      <w:r w:rsidRPr="00215A44">
        <w:rPr>
          <w:rFonts w:ascii="Perpetua" w:eastAsia="Times New Roman" w:hAnsi="Perpetua" w:cs="Arial"/>
          <w:color w:val="000000"/>
          <w:bdr w:val="none" w:sz="0" w:space="0" w:color="auto" w:frame="1"/>
          <w:lang w:val="fr-CA"/>
        </w:rPr>
        <w:t>.</w:t>
      </w:r>
      <w:r w:rsidR="00846803" w:rsidRPr="007528B4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Pr="00215A44">
        <w:rPr>
          <w:rFonts w:ascii="Perpetua" w:eastAsia="Times New Roman" w:hAnsi="Perpetua" w:cs="Arial"/>
          <w:color w:val="000000"/>
          <w:lang w:val="fr-CA"/>
        </w:rPr>
        <w:t>A titre d'exemple, les données de géolocalisation des téléphones permettent de diffuser des publicités en temps réel lorsque les utilisateurs se trouvent à proximité d'un lieu de vente de produits spécifiques, en les encourageant à les acheter sur place. De leur côté, certaines chaînes de restauration collaborent avec les sociétés de jeu vidéo afin que leurs établissements deviennent d’importants sites de jeu.</w:t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br/>
      </w:r>
      <w:r w:rsidR="00846803" w:rsidRPr="00846803">
        <w:rPr>
          <w:rFonts w:ascii="Perpetua" w:eastAsia="Times New Roman" w:hAnsi="Perpetua" w:cs="Arial"/>
          <w:color w:val="000000"/>
          <w:u w:val="single"/>
          <w:lang w:val="fr-CA"/>
        </w:rPr>
        <w:lastRenderedPageBreak/>
        <w:br/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Mieux contrôler les médias et leurs messages commerciaux</w:t>
      </w:r>
    </w:p>
    <w:p w14:paraId="57CD0594" w14:textId="6E3D176D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color w:val="000000"/>
          <w:lang w:val="fr-CA"/>
        </w:rPr>
      </w:pPr>
      <w:r w:rsidRPr="00215A44">
        <w:rPr>
          <w:rFonts w:ascii="Perpetua" w:eastAsia="Times New Roman" w:hAnsi="Perpetua" w:cs="Arial"/>
          <w:lang w:val="fr-CA"/>
        </w:rPr>
        <w:t>Or, il a été démontré que le marketing des aliments influence les choix alimentaires des enfants, ainsi que le développement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de leurs habitudes alimentaires.</w:t>
      </w:r>
      <w:r w:rsidRPr="00215A44">
        <w:rPr>
          <w:rFonts w:ascii="Perpetua" w:eastAsia="Times New Roman" w:hAnsi="Perpetua" w:cs="Arial"/>
          <w:lang w:val="fr-CA"/>
        </w:rPr>
        <w:t xml:space="preserve"> L'OMS établit ainsi que les efforts déployés par les gouvernements pour </w:t>
      </w:r>
      <w:r w:rsidRPr="00215A44">
        <w:rPr>
          <w:rFonts w:ascii="Perpetua" w:eastAsia="Times New Roman" w:hAnsi="Perpetua" w:cs="Arial"/>
          <w:u w:val="single"/>
          <w:lang w:val="fr-CA"/>
        </w:rPr>
        <w:t>mettre un terme</w:t>
      </w:r>
      <w:r w:rsidRPr="00215A44">
        <w:rPr>
          <w:rFonts w:ascii="Perpetua" w:eastAsia="Times New Roman" w:hAnsi="Perpetua" w:cs="Arial"/>
          <w:lang w:val="fr-CA"/>
        </w:rPr>
        <w:t xml:space="preserve"> à l’épidémie croissante d’obésité seront </w:t>
      </w:r>
      <w:r w:rsidRPr="00215A44">
        <w:rPr>
          <w:rFonts w:ascii="Perpetua" w:eastAsia="Times New Roman" w:hAnsi="Perpetua" w:cs="Arial"/>
          <w:u w:val="single"/>
          <w:lang w:val="fr-CA"/>
        </w:rPr>
        <w:t>inefficaces</w:t>
      </w:r>
      <w:r w:rsidRPr="00215A44">
        <w:rPr>
          <w:rFonts w:ascii="Perpetua" w:eastAsia="Times New Roman" w:hAnsi="Perpetua" w:cs="Arial"/>
          <w:lang w:val="fr-CA"/>
        </w:rPr>
        <w:t xml:space="preserve"> s'ils ne mettent pas en place des réglementations qui protègent non seulement les enfants "hors connexion"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mais aussi "en ligne".</w:t>
      </w:r>
      <w:r w:rsidR="00846803" w:rsidRPr="007528B4">
        <w:rPr>
          <w:rFonts w:ascii="Perpetua" w:eastAsia="Times New Roman" w:hAnsi="Perpetua" w:cs="Arial"/>
          <w:color w:val="000000"/>
          <w:lang w:val="fr-CA"/>
        </w:rPr>
        <w:br/>
      </w:r>
    </w:p>
    <w:p w14:paraId="6F5BE0FE" w14:textId="1CF9A189" w:rsidR="00215A44" w:rsidRPr="00215A44" w:rsidRDefault="00215A44" w:rsidP="007528B4">
      <w:pPr>
        <w:shd w:val="clear" w:color="auto" w:fill="FFFFFF"/>
        <w:spacing w:line="276" w:lineRule="auto"/>
        <w:textAlignment w:val="baseline"/>
        <w:rPr>
          <w:rFonts w:ascii="Perpetua" w:eastAsia="Times New Roman" w:hAnsi="Perpetua" w:cs="Arial"/>
          <w:lang w:val="fr-CA"/>
        </w:rPr>
      </w:pPr>
      <w:r w:rsidRPr="00215A44">
        <w:rPr>
          <w:rFonts w:ascii="Perpetua" w:eastAsia="Times New Roman" w:hAnsi="Perpetua" w:cs="Arial"/>
          <w:color w:val="000000"/>
          <w:lang w:val="fr-CA"/>
        </w:rPr>
        <w:t xml:space="preserve">Les experts </w:t>
      </w:r>
      <w:r w:rsidRPr="00215A44">
        <w:rPr>
          <w:rFonts w:ascii="Perpetua" w:eastAsia="Times New Roman" w:hAnsi="Perpetua" w:cs="Arial"/>
          <w:color w:val="000000"/>
          <w:u w:val="single"/>
          <w:lang w:val="fr-CA"/>
        </w:rPr>
        <w:t>préconisent</w:t>
      </w:r>
      <w:r w:rsidRPr="00215A44">
        <w:rPr>
          <w:rFonts w:ascii="Perpetua" w:eastAsia="Times New Roman" w:hAnsi="Perpetua" w:cs="Arial"/>
          <w:color w:val="000000"/>
          <w:lang w:val="fr-CA"/>
        </w:rPr>
        <w:t xml:space="preserve"> aussi de trouver un équilibre entre les avantages de la participation à des activités en ligne et des mesures de protection contre leurs nuisances pour la santé. En France, l'</w:t>
      </w:r>
      <w:proofErr w:type="spellStart"/>
      <w:r w:rsidRPr="00215A44">
        <w:rPr>
          <w:rFonts w:ascii="Perpetua" w:eastAsia="Times New Roman" w:hAnsi="Perpetua" w:cs="Arial"/>
          <w:color w:val="000000"/>
          <w:lang w:val="fr-CA"/>
        </w:rPr>
        <w:t>Inpes</w:t>
      </w:r>
      <w:proofErr w:type="spellEnd"/>
      <w:r w:rsidRPr="00215A44">
        <w:rPr>
          <w:rFonts w:ascii="Perpetua" w:eastAsia="Times New Roman" w:hAnsi="Perpetua" w:cs="Arial"/>
          <w:color w:val="000000"/>
          <w:lang w:val="fr-CA"/>
        </w:rPr>
        <w:t>* s'est déjà interrogé sur l'impact du marketing alimentaire chez les enfants, à travers </w:t>
      </w:r>
      <w:r w:rsidRPr="00215A44">
        <w:rPr>
          <w:rFonts w:ascii="Perpetua" w:eastAsia="Times New Roman" w:hAnsi="Perpetua" w:cs="Arial"/>
          <w:bdr w:val="none" w:sz="0" w:space="0" w:color="auto" w:frame="1"/>
          <w:lang w:val="fr-CA"/>
        </w:rPr>
        <w:t>une étude publiée en 2015</w:t>
      </w:r>
      <w:r w:rsidRPr="00215A44">
        <w:rPr>
          <w:rFonts w:ascii="Perpetua" w:eastAsia="Times New Roman" w:hAnsi="Perpetua" w:cs="Arial"/>
          <w:lang w:val="fr-CA"/>
        </w:rPr>
        <w:t>. Ses résultats montrent que les recommandations de l'OMS sur le sujet sont peu reprises dans le pays.</w:t>
      </w:r>
    </w:p>
    <w:p w14:paraId="1BC5F038" w14:textId="139D58C2" w:rsidR="007528B4" w:rsidRDefault="007528B4" w:rsidP="0084680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7528B4" w:rsidRPr="007528B4" w14:paraId="30F54EA9" w14:textId="77777777" w:rsidTr="007528B4">
        <w:tc>
          <w:tcPr>
            <w:tcW w:w="9350" w:type="dxa"/>
            <w:gridSpan w:val="2"/>
            <w:vAlign w:val="center"/>
          </w:tcPr>
          <w:p w14:paraId="13B8BB47" w14:textId="5496CEA8" w:rsidR="007528B4" w:rsidRPr="007528B4" w:rsidRDefault="007528B4" w:rsidP="007528B4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7528B4">
              <w:rPr>
                <w:rFonts w:ascii="Perpetua" w:hAnsi="Perpetua"/>
                <w:b/>
                <w:bCs/>
                <w:lang w:val="fr-CA"/>
              </w:rPr>
              <w:t>Mots de vocabulaire</w:t>
            </w:r>
          </w:p>
        </w:tc>
      </w:tr>
      <w:tr w:rsidR="007528B4" w:rsidRPr="007528B4" w14:paraId="021F99A9" w14:textId="77777777" w:rsidTr="007528B4">
        <w:tc>
          <w:tcPr>
            <w:tcW w:w="2122" w:type="dxa"/>
          </w:tcPr>
          <w:p w14:paraId="4DD78841" w14:textId="215804BF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marketing</w:t>
            </w:r>
            <w:proofErr w:type="gramEnd"/>
          </w:p>
        </w:tc>
        <w:tc>
          <w:tcPr>
            <w:tcW w:w="7228" w:type="dxa"/>
          </w:tcPr>
          <w:p w14:paraId="6092FDCD" w14:textId="72C6CA92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la publicité</w:t>
            </w:r>
          </w:p>
        </w:tc>
      </w:tr>
      <w:tr w:rsidR="007528B4" w:rsidRPr="007528B4" w14:paraId="13CC1D4A" w14:textId="77777777" w:rsidTr="007528B4">
        <w:tc>
          <w:tcPr>
            <w:tcW w:w="2122" w:type="dxa"/>
          </w:tcPr>
          <w:p w14:paraId="1156A95C" w14:textId="42215855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numérique</w:t>
            </w:r>
            <w:proofErr w:type="gramEnd"/>
          </w:p>
        </w:tc>
        <w:tc>
          <w:tcPr>
            <w:tcW w:w="7228" w:type="dxa"/>
          </w:tcPr>
          <w:p w14:paraId="44ABF468" w14:textId="585D0E3F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: ce qui est lié aux ordinateurs et téléphones</w:t>
            </w:r>
          </w:p>
        </w:tc>
      </w:tr>
      <w:tr w:rsidR="007528B4" w:rsidRPr="007528B4" w14:paraId="71FF3FDC" w14:textId="77777777" w:rsidTr="007528B4">
        <w:tc>
          <w:tcPr>
            <w:tcW w:w="2122" w:type="dxa"/>
          </w:tcPr>
          <w:p w14:paraId="188C5BC1" w14:textId="0796FC53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juridiction</w:t>
            </w:r>
            <w:proofErr w:type="gramEnd"/>
          </w:p>
        </w:tc>
        <w:tc>
          <w:tcPr>
            <w:tcW w:w="7228" w:type="dxa"/>
          </w:tcPr>
          <w:p w14:paraId="5BA8B39C" w14:textId="2EC5093C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Nom : </w:t>
            </w:r>
            <w:r w:rsidR="00C1581B">
              <w:rPr>
                <w:rFonts w:ascii="Perpetua" w:hAnsi="Perpetua"/>
                <w:lang w:val="fr-CA"/>
              </w:rPr>
              <w:t>une région où s’appliquent certaines règles</w:t>
            </w:r>
          </w:p>
        </w:tc>
      </w:tr>
      <w:tr w:rsidR="007528B4" w:rsidRPr="007528B4" w14:paraId="55C1F6B2" w14:textId="77777777" w:rsidTr="007528B4">
        <w:tc>
          <w:tcPr>
            <w:tcW w:w="2122" w:type="dxa"/>
          </w:tcPr>
          <w:p w14:paraId="6841D31B" w14:textId="0C6AE593" w:rsidR="007528B4" w:rsidRPr="007528B4" w:rsidRDefault="007528B4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cible</w:t>
            </w:r>
            <w:proofErr w:type="gramEnd"/>
          </w:p>
        </w:tc>
        <w:tc>
          <w:tcPr>
            <w:tcW w:w="7228" w:type="dxa"/>
          </w:tcPr>
          <w:p w14:paraId="404C9A23" w14:textId="0DE4125D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la personne ou la chose visée ; l’objectif</w:t>
            </w:r>
          </w:p>
        </w:tc>
      </w:tr>
      <w:tr w:rsidR="007528B4" w:rsidRPr="007528B4" w14:paraId="0C415AA5" w14:textId="77777777" w:rsidTr="007528B4">
        <w:tc>
          <w:tcPr>
            <w:tcW w:w="2122" w:type="dxa"/>
          </w:tcPr>
          <w:p w14:paraId="0D21FD88" w14:textId="3D713964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croissant</w:t>
            </w:r>
            <w:proofErr w:type="gramEnd"/>
          </w:p>
        </w:tc>
        <w:tc>
          <w:tcPr>
            <w:tcW w:w="7228" w:type="dxa"/>
          </w:tcPr>
          <w:p w14:paraId="6C080F57" w14:textId="01A87580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/ verbe : agrandir</w:t>
            </w:r>
          </w:p>
        </w:tc>
      </w:tr>
      <w:tr w:rsidR="007528B4" w:rsidRPr="007528B4" w14:paraId="5DEAF112" w14:textId="77777777" w:rsidTr="007528B4">
        <w:tc>
          <w:tcPr>
            <w:tcW w:w="2122" w:type="dxa"/>
          </w:tcPr>
          <w:p w14:paraId="423F1DEB" w14:textId="3260E0EE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innombrables</w:t>
            </w:r>
            <w:proofErr w:type="gramEnd"/>
          </w:p>
        </w:tc>
        <w:tc>
          <w:tcPr>
            <w:tcW w:w="7228" w:type="dxa"/>
          </w:tcPr>
          <w:p w14:paraId="0A6BA022" w14:textId="5ED1FCD9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: ce qu’on ne peut pas compter</w:t>
            </w:r>
          </w:p>
        </w:tc>
      </w:tr>
      <w:tr w:rsidR="007528B4" w:rsidRPr="007528B4" w14:paraId="6A9B64EF" w14:textId="77777777" w:rsidTr="007528B4">
        <w:tc>
          <w:tcPr>
            <w:tcW w:w="2122" w:type="dxa"/>
          </w:tcPr>
          <w:p w14:paraId="192F2CA3" w14:textId="7CF42937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marques</w:t>
            </w:r>
            <w:proofErr w:type="gramEnd"/>
            <w:r>
              <w:rPr>
                <w:rFonts w:ascii="Perpetua" w:hAnsi="Perpetua"/>
                <w:lang w:val="fr-CA"/>
              </w:rPr>
              <w:t xml:space="preserve"> </w:t>
            </w:r>
          </w:p>
        </w:tc>
        <w:tc>
          <w:tcPr>
            <w:tcW w:w="7228" w:type="dxa"/>
          </w:tcPr>
          <w:p w14:paraId="41D02EAC" w14:textId="07B1AF95" w:rsidR="007528B4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Nom : les entreprises et compagnies (ex : Nike, </w:t>
            </w:r>
            <w:proofErr w:type="spellStart"/>
            <w:r>
              <w:rPr>
                <w:rFonts w:ascii="Perpetua" w:hAnsi="Perpetua"/>
                <w:lang w:val="fr-CA"/>
              </w:rPr>
              <w:t>Nestle</w:t>
            </w:r>
            <w:proofErr w:type="spellEnd"/>
            <w:r>
              <w:rPr>
                <w:rFonts w:ascii="Perpetua" w:hAnsi="Perpetua"/>
                <w:lang w:val="fr-CA"/>
              </w:rPr>
              <w:t>, Apple)</w:t>
            </w:r>
          </w:p>
        </w:tc>
      </w:tr>
      <w:tr w:rsidR="00C27C05" w:rsidRPr="007528B4" w14:paraId="3EFDBAF4" w14:textId="77777777" w:rsidTr="007528B4">
        <w:tc>
          <w:tcPr>
            <w:tcW w:w="2122" w:type="dxa"/>
          </w:tcPr>
          <w:p w14:paraId="57DD1DE0" w14:textId="268E794A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vide</w:t>
            </w:r>
            <w:proofErr w:type="gramEnd"/>
            <w:r>
              <w:rPr>
                <w:rFonts w:ascii="Perpetua" w:hAnsi="Perpetua"/>
                <w:lang w:val="fr-CA"/>
              </w:rPr>
              <w:t xml:space="preserve"> juridique</w:t>
            </w:r>
          </w:p>
        </w:tc>
        <w:tc>
          <w:tcPr>
            <w:tcW w:w="7228" w:type="dxa"/>
          </w:tcPr>
          <w:p w14:paraId="58D00286" w14:textId="577DAC1A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un espace où il n’y a pas de règles claires</w:t>
            </w:r>
          </w:p>
        </w:tc>
      </w:tr>
      <w:tr w:rsidR="00C27C05" w:rsidRPr="007528B4" w14:paraId="735171DE" w14:textId="77777777" w:rsidTr="007528B4">
        <w:tc>
          <w:tcPr>
            <w:tcW w:w="2122" w:type="dxa"/>
          </w:tcPr>
          <w:p w14:paraId="14C1F804" w14:textId="3E555DB4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ampleur</w:t>
            </w:r>
            <w:proofErr w:type="gramEnd"/>
          </w:p>
        </w:tc>
        <w:tc>
          <w:tcPr>
            <w:tcW w:w="7228" w:type="dxa"/>
          </w:tcPr>
          <w:p w14:paraId="70547676" w14:textId="3B19B159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la grandeur</w:t>
            </w:r>
          </w:p>
        </w:tc>
      </w:tr>
      <w:tr w:rsidR="00C27C05" w:rsidRPr="007528B4" w14:paraId="3A244D65" w14:textId="77777777" w:rsidTr="007528B4">
        <w:tc>
          <w:tcPr>
            <w:tcW w:w="2122" w:type="dxa"/>
          </w:tcPr>
          <w:p w14:paraId="3011BAD5" w14:textId="3BEF6406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internautes</w:t>
            </w:r>
            <w:proofErr w:type="gramEnd"/>
          </w:p>
        </w:tc>
        <w:tc>
          <w:tcPr>
            <w:tcW w:w="7228" w:type="dxa"/>
          </w:tcPr>
          <w:p w14:paraId="33395951" w14:textId="16A1F55F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Nom : les </w:t>
            </w:r>
            <w:proofErr w:type="spellStart"/>
            <w:r>
              <w:rPr>
                <w:rFonts w:ascii="Perpetua" w:hAnsi="Perpetua"/>
                <w:lang w:val="fr-CA"/>
              </w:rPr>
              <w:t>utilisateur·trice·s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d’Internet</w:t>
            </w:r>
          </w:p>
        </w:tc>
      </w:tr>
      <w:tr w:rsidR="00C27C05" w:rsidRPr="007528B4" w14:paraId="56EBD9EF" w14:textId="77777777" w:rsidTr="007528B4">
        <w:tc>
          <w:tcPr>
            <w:tcW w:w="2122" w:type="dxa"/>
          </w:tcPr>
          <w:p w14:paraId="515A31F4" w14:textId="4C823BE7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diffuser</w:t>
            </w:r>
            <w:proofErr w:type="gramEnd"/>
          </w:p>
        </w:tc>
        <w:tc>
          <w:tcPr>
            <w:tcW w:w="7228" w:type="dxa"/>
          </w:tcPr>
          <w:p w14:paraId="0C3B384F" w14:textId="2F0A2323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Verbe : mettre à l’écran</w:t>
            </w:r>
          </w:p>
        </w:tc>
      </w:tr>
      <w:tr w:rsidR="00C27C05" w:rsidRPr="007528B4" w14:paraId="5F31DB35" w14:textId="77777777" w:rsidTr="007528B4">
        <w:tc>
          <w:tcPr>
            <w:tcW w:w="2122" w:type="dxa"/>
          </w:tcPr>
          <w:p w14:paraId="56F16BD1" w14:textId="54EA690C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publicités</w:t>
            </w:r>
            <w:proofErr w:type="gramEnd"/>
            <w:r>
              <w:rPr>
                <w:rFonts w:ascii="Perpetua" w:hAnsi="Perpetua"/>
                <w:lang w:val="fr-CA"/>
              </w:rPr>
              <w:t xml:space="preserve"> comportementales</w:t>
            </w:r>
          </w:p>
        </w:tc>
        <w:tc>
          <w:tcPr>
            <w:tcW w:w="7228" w:type="dxa"/>
          </w:tcPr>
          <w:p w14:paraId="06C2187B" w14:textId="5D19556E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Nom : les publicités qui sont uniques à l’</w:t>
            </w:r>
            <w:proofErr w:type="spellStart"/>
            <w:r>
              <w:rPr>
                <w:rFonts w:ascii="Perpetua" w:hAnsi="Perpetua"/>
                <w:lang w:val="fr-CA"/>
              </w:rPr>
              <w:t>utilisateur·trice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de l’application</w:t>
            </w:r>
          </w:p>
        </w:tc>
      </w:tr>
      <w:tr w:rsidR="00C27C05" w:rsidRPr="007528B4" w14:paraId="774C9CA8" w14:textId="77777777" w:rsidTr="007528B4">
        <w:tc>
          <w:tcPr>
            <w:tcW w:w="2122" w:type="dxa"/>
          </w:tcPr>
          <w:p w14:paraId="279AD17D" w14:textId="001ACB9F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mettre</w:t>
            </w:r>
            <w:proofErr w:type="gramEnd"/>
            <w:r>
              <w:rPr>
                <w:rFonts w:ascii="Perpetua" w:hAnsi="Perpetua"/>
                <w:lang w:val="fr-CA"/>
              </w:rPr>
              <w:t xml:space="preserve"> un terme</w:t>
            </w:r>
          </w:p>
        </w:tc>
        <w:tc>
          <w:tcPr>
            <w:tcW w:w="7228" w:type="dxa"/>
          </w:tcPr>
          <w:p w14:paraId="79637356" w14:textId="531C7F51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Verbe : mettre fin à quelque chose</w:t>
            </w:r>
          </w:p>
        </w:tc>
      </w:tr>
      <w:tr w:rsidR="00C27C05" w:rsidRPr="007528B4" w14:paraId="22C99C60" w14:textId="77777777" w:rsidTr="007528B4">
        <w:tc>
          <w:tcPr>
            <w:tcW w:w="2122" w:type="dxa"/>
          </w:tcPr>
          <w:p w14:paraId="5CF3B8CC" w14:textId="1BC341D1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inefficaces</w:t>
            </w:r>
            <w:proofErr w:type="gramEnd"/>
          </w:p>
        </w:tc>
        <w:tc>
          <w:tcPr>
            <w:tcW w:w="7228" w:type="dxa"/>
          </w:tcPr>
          <w:p w14:paraId="0D056392" w14:textId="6C1F18F2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Adjectif : ce qui ne fonctionne pas très bien</w:t>
            </w:r>
          </w:p>
        </w:tc>
      </w:tr>
      <w:tr w:rsidR="00C27C05" w:rsidRPr="007528B4" w14:paraId="0AD7BFF4" w14:textId="77777777" w:rsidTr="007528B4">
        <w:tc>
          <w:tcPr>
            <w:tcW w:w="2122" w:type="dxa"/>
          </w:tcPr>
          <w:p w14:paraId="0A30CE59" w14:textId="32926E87" w:rsidR="00C27C05" w:rsidRDefault="00C27C05" w:rsidP="00846803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préconisent</w:t>
            </w:r>
            <w:proofErr w:type="gramEnd"/>
          </w:p>
        </w:tc>
        <w:tc>
          <w:tcPr>
            <w:tcW w:w="7228" w:type="dxa"/>
          </w:tcPr>
          <w:p w14:paraId="0D68DC4A" w14:textId="0B2A04F2" w:rsidR="00C27C05" w:rsidRPr="007528B4" w:rsidRDefault="00C27C05" w:rsidP="0084680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Verbe : suggérer ; recommander</w:t>
            </w:r>
          </w:p>
        </w:tc>
      </w:tr>
    </w:tbl>
    <w:p w14:paraId="1662B7BC" w14:textId="37F09D1A" w:rsidR="007528B4" w:rsidRDefault="007528B4" w:rsidP="00846803">
      <w:pPr>
        <w:rPr>
          <w:lang w:val="fr-CA"/>
        </w:rPr>
      </w:pPr>
    </w:p>
    <w:p w14:paraId="24C7CECE" w14:textId="41A76EAB" w:rsidR="00C1581B" w:rsidRPr="00C1581B" w:rsidRDefault="00C1581B" w:rsidP="00846803">
      <w:pPr>
        <w:rPr>
          <w:rFonts w:ascii="Perpetua" w:hAnsi="Perpetua"/>
          <w:i/>
          <w:iCs/>
          <w:lang w:val="fr-CA"/>
        </w:rPr>
      </w:pPr>
    </w:p>
    <w:p w14:paraId="4F4D6266" w14:textId="1305A59A" w:rsidR="00C1581B" w:rsidRPr="00C1581B" w:rsidRDefault="00C1581B" w:rsidP="00846803">
      <w:pPr>
        <w:rPr>
          <w:rFonts w:ascii="Perpetua" w:hAnsi="Perpetua"/>
          <w:i/>
          <w:iCs/>
          <w:lang w:val="fr-CA"/>
        </w:rPr>
      </w:pPr>
      <w:r w:rsidRPr="00C1581B">
        <w:rPr>
          <w:rFonts w:ascii="Perpetua" w:hAnsi="Perpetua"/>
          <w:i/>
          <w:iCs/>
          <w:lang w:val="fr-CA"/>
        </w:rPr>
        <w:t>Répondez aux questions dans les cases suivantes.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81B" w:rsidRPr="00C1581B" w14:paraId="30E29EF4" w14:textId="77777777" w:rsidTr="00C1581B">
        <w:tc>
          <w:tcPr>
            <w:tcW w:w="9350" w:type="dxa"/>
          </w:tcPr>
          <w:p w14:paraId="02707FC7" w14:textId="7112C09F" w:rsidR="00C1581B" w:rsidRPr="00C1581B" w:rsidRDefault="00C1581B" w:rsidP="00C1581B">
            <w:pPr>
              <w:tabs>
                <w:tab w:val="left" w:pos="3661"/>
              </w:tabs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C1581B">
              <w:rPr>
                <w:rFonts w:ascii="Perpetua" w:hAnsi="Perpetua"/>
                <w:b/>
                <w:bCs/>
                <w:lang w:val="fr-CA"/>
              </w:rPr>
              <w:t>Questions de compréhension / d’opinion</w:t>
            </w:r>
          </w:p>
        </w:tc>
      </w:tr>
      <w:tr w:rsidR="00C1581B" w:rsidRPr="00C1581B" w14:paraId="645767E0" w14:textId="77777777" w:rsidTr="00C1581B">
        <w:tc>
          <w:tcPr>
            <w:tcW w:w="9350" w:type="dxa"/>
          </w:tcPr>
          <w:p w14:paraId="67B98AA8" w14:textId="77777777" w:rsid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À qui la responsabilité de protéger les enfants du marketing alimentaire ?</w:t>
            </w:r>
            <w:r>
              <w:rPr>
                <w:rFonts w:ascii="Perpetua" w:hAnsi="Perpetua"/>
                <w:lang w:val="fr-CA"/>
              </w:rPr>
              <w:br/>
            </w:r>
          </w:p>
          <w:p w14:paraId="00F8D030" w14:textId="21C6EE88" w:rsidR="00C1581B" w:rsidRP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</w:p>
        </w:tc>
      </w:tr>
      <w:tr w:rsidR="00C1581B" w:rsidRPr="00C1581B" w14:paraId="088A2D18" w14:textId="77777777" w:rsidTr="00C1581B">
        <w:tc>
          <w:tcPr>
            <w:tcW w:w="9350" w:type="dxa"/>
          </w:tcPr>
          <w:p w14:paraId="0838DD30" w14:textId="7FD634A5" w:rsidR="00C1581B" w:rsidRP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Que sont d’autres causes majeures pour l’obésité infantile ? 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  <w:tr w:rsidR="00C1581B" w:rsidRPr="00C1581B" w14:paraId="0ED51993" w14:textId="77777777" w:rsidTr="00C1581B">
        <w:tc>
          <w:tcPr>
            <w:tcW w:w="9350" w:type="dxa"/>
          </w:tcPr>
          <w:p w14:paraId="27875BAF" w14:textId="5F0D192C" w:rsidR="00C1581B" w:rsidRDefault="00C1581B" w:rsidP="00C1581B">
            <w:pPr>
              <w:tabs>
                <w:tab w:val="left" w:pos="3661"/>
              </w:tabs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Que pourrait-on faire pour réduire cette épidémie ?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</w:tbl>
    <w:p w14:paraId="3C40C133" w14:textId="185319CC" w:rsidR="00C1581B" w:rsidRPr="00C1581B" w:rsidRDefault="00C1581B" w:rsidP="00C1581B">
      <w:pPr>
        <w:tabs>
          <w:tab w:val="left" w:pos="3661"/>
        </w:tabs>
        <w:rPr>
          <w:lang w:val="fr-CA"/>
        </w:rPr>
      </w:pPr>
    </w:p>
    <w:sectPr w:rsidR="00C1581B" w:rsidRPr="00C1581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9230" w14:textId="77777777" w:rsidR="00846803" w:rsidRDefault="00846803" w:rsidP="00846803">
      <w:r>
        <w:separator/>
      </w:r>
    </w:p>
  </w:endnote>
  <w:endnote w:type="continuationSeparator" w:id="0">
    <w:p w14:paraId="50F1C339" w14:textId="77777777" w:rsidR="00846803" w:rsidRDefault="00846803" w:rsidP="0084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1CD3" w14:textId="77777777" w:rsidR="00846803" w:rsidRDefault="00846803" w:rsidP="00846803">
      <w:r>
        <w:separator/>
      </w:r>
    </w:p>
  </w:footnote>
  <w:footnote w:type="continuationSeparator" w:id="0">
    <w:p w14:paraId="34954FD5" w14:textId="77777777" w:rsidR="00846803" w:rsidRDefault="00846803" w:rsidP="0084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AB62" w14:textId="3DC8EB45" w:rsidR="00846803" w:rsidRPr="00846803" w:rsidRDefault="00846803" w:rsidP="00846803">
    <w:pPr>
      <w:pStyle w:val="Header"/>
      <w:jc w:val="right"/>
      <w:rPr>
        <w:rFonts w:ascii="Perpetua" w:hAnsi="Perpetua"/>
      </w:rPr>
    </w:pPr>
    <w:r w:rsidRPr="00846803">
      <w:rPr>
        <w:rFonts w:ascii="Perpetua" w:hAnsi="Perpetua"/>
      </w:rPr>
      <w:t xml:space="preserve">Conversation 10 - </w:t>
    </w:r>
    <w:proofErr w:type="spellStart"/>
    <w:r w:rsidRPr="00846803">
      <w:rPr>
        <w:rFonts w:ascii="Perpetua" w:hAnsi="Perpetua"/>
      </w:rPr>
      <w:t>Actualités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44"/>
    <w:rsid w:val="00215A44"/>
    <w:rsid w:val="00420B02"/>
    <w:rsid w:val="007528B4"/>
    <w:rsid w:val="00846803"/>
    <w:rsid w:val="00C1581B"/>
    <w:rsid w:val="00C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A947B"/>
  <w15:chartTrackingRefBased/>
  <w15:docId w15:val="{7B0584AB-58BE-7542-8CAE-683C2FFC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5A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03"/>
  </w:style>
  <w:style w:type="paragraph" w:styleId="Footer">
    <w:name w:val="footer"/>
    <w:basedOn w:val="Normal"/>
    <w:link w:val="FooterChar"/>
    <w:uiPriority w:val="99"/>
    <w:unhideWhenUsed/>
    <w:rsid w:val="00846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03"/>
  </w:style>
  <w:style w:type="table" w:styleId="TableGrid">
    <w:name w:val="Table Grid"/>
    <w:basedOn w:val="TableNormal"/>
    <w:uiPriority w:val="39"/>
    <w:rsid w:val="0075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8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1" w:color="02399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magazine.fr/actualite-les-jeunes-francais-sont-trop-sedentaires-la-faute-aux-ecrans-586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emagazine.fr/actualite-apprendre-aux-enfants-a-s-eloigner-des-ecrans-600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magazine.fr/actualite-le-stress-familial-un-facteur-important-d-obesite-chez-l-enfant-60308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2021-12-06T16:54:00Z</dcterms:created>
  <dcterms:modified xsi:type="dcterms:W3CDTF">2021-12-06T17:59:00Z</dcterms:modified>
</cp:coreProperties>
</file>