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0030" w14:textId="77777777" w:rsidR="004F6F22" w:rsidRDefault="00942BB5" w:rsidP="004F6F22">
      <w:pPr>
        <w:shd w:val="clear" w:color="auto" w:fill="FFFFFF"/>
        <w:spacing w:after="270"/>
        <w:outlineLvl w:val="0"/>
        <w:rPr>
          <w:rFonts w:ascii="Perpetua" w:eastAsia="Times New Roman" w:hAnsi="Perpetua" w:cs="Arial"/>
          <w:b/>
          <w:bCs/>
          <w:color w:val="1C1C1C"/>
          <w:lang w:val="fr-CA" w:eastAsia="en-CA"/>
        </w:rPr>
      </w:pPr>
      <w:r w:rsidRPr="00942BB5">
        <w:rPr>
          <w:rFonts w:ascii="Perpetua" w:eastAsia="Times New Roman" w:hAnsi="Perpetua" w:cs="Times New Roman"/>
          <w:b/>
          <w:bCs/>
          <w:color w:val="1C1C1C"/>
          <w:spacing w:val="5"/>
          <w:kern w:val="36"/>
          <w:sz w:val="32"/>
          <w:szCs w:val="32"/>
          <w:lang w:val="fr-CA" w:eastAsia="en-CA"/>
        </w:rPr>
        <w:t>Les microplastiques seraient 5 fois plus abondants dans les océans que ce qu’on croyait</w:t>
      </w:r>
      <w:r w:rsidR="00D6218B">
        <w:rPr>
          <w:rFonts w:ascii="Perpetua" w:eastAsia="Times New Roman" w:hAnsi="Perpetua"/>
          <w:b/>
          <w:bCs/>
          <w:color w:val="222222"/>
          <w:lang w:val="fr-CA"/>
        </w:rPr>
        <w:br/>
      </w:r>
      <w:r w:rsidRPr="00942BB5">
        <w:rPr>
          <w:rFonts w:ascii="Perpetua" w:hAnsi="Perpetua"/>
          <w:i/>
          <w:iCs/>
          <w:sz w:val="20"/>
          <w:szCs w:val="20"/>
          <w:lang w:val="fr-CA"/>
        </w:rPr>
        <w:t>https://www.quebecscience.qc.ca/environnement/microplastiques-ocean-5-fois-plus-abondants/?doing_wp_cron=1635007487.6144630908966064453125</w:t>
      </w:r>
      <w:r w:rsidR="00D6218B" w:rsidRPr="00D6218B">
        <w:rPr>
          <w:rFonts w:ascii="Perpetua" w:eastAsia="Times New Roman" w:hAnsi="Perpetua"/>
          <w:b/>
          <w:bCs/>
          <w:i/>
          <w:color w:val="808080" w:themeColor="background1" w:themeShade="80"/>
          <w:sz w:val="20"/>
          <w:szCs w:val="20"/>
          <w:lang w:val="fr-CA"/>
        </w:rPr>
        <w:br/>
      </w:r>
      <w:r>
        <w:rPr>
          <w:rStyle w:val="sc-cshvug"/>
          <w:rFonts w:ascii="Perpetua" w:eastAsia="Times New Roman" w:hAnsi="Perpetua"/>
          <w:i/>
          <w:color w:val="808080" w:themeColor="background1" w:themeShade="80"/>
          <w:sz w:val="20"/>
          <w:szCs w:val="20"/>
          <w:bdr w:val="none" w:sz="0" w:space="0" w:color="auto" w:frame="1"/>
          <w:lang w:val="fr-CA"/>
        </w:rPr>
        <w:t>Québec Science</w:t>
      </w:r>
      <w:r w:rsidR="00D6218B">
        <w:rPr>
          <w:rStyle w:val="sc-cshvug"/>
          <w:rFonts w:ascii="Perpetua" w:eastAsia="Times New Roman" w:hAnsi="Perpetua"/>
          <w:i/>
          <w:color w:val="808080" w:themeColor="background1" w:themeShade="80"/>
          <w:sz w:val="20"/>
          <w:szCs w:val="20"/>
          <w:bdr w:val="none" w:sz="0" w:space="0" w:color="auto" w:frame="1"/>
          <w:lang w:val="fr-CA"/>
        </w:rPr>
        <w:t xml:space="preserve"> </w:t>
      </w:r>
      <w:r w:rsidR="00D6218B" w:rsidRPr="00D6218B">
        <w:rPr>
          <w:rStyle w:val="sc-cshvug"/>
          <w:rFonts w:ascii="Perpetua" w:eastAsia="Times New Roman" w:hAnsi="Perpetua"/>
          <w:i/>
          <w:color w:val="808080" w:themeColor="background1" w:themeShade="80"/>
          <w:sz w:val="20"/>
          <w:szCs w:val="20"/>
          <w:bdr w:val="none" w:sz="0" w:space="0" w:color="auto" w:frame="1"/>
          <w:lang w:val="fr-CA"/>
        </w:rPr>
        <w:br/>
      </w:r>
      <w:r w:rsidR="00D6218B" w:rsidRPr="00D6218B">
        <w:rPr>
          <w:rFonts w:ascii="Perpetua" w:eastAsia="Times New Roman" w:hAnsi="Perpetua"/>
          <w:i/>
          <w:color w:val="808080" w:themeColor="background1" w:themeShade="80"/>
          <w:sz w:val="20"/>
          <w:szCs w:val="20"/>
          <w:lang w:val="fr-CA"/>
        </w:rPr>
        <w:t>Publié le </w:t>
      </w:r>
      <w:r>
        <w:rPr>
          <w:rFonts w:ascii="Perpetua" w:eastAsia="Times New Roman" w:hAnsi="Perpetua"/>
          <w:i/>
          <w:color w:val="808080" w:themeColor="background1" w:themeShade="80"/>
          <w:sz w:val="20"/>
          <w:szCs w:val="20"/>
          <w:lang w:val="fr-CA"/>
        </w:rPr>
        <w:t>10 septembre 2021</w:t>
      </w:r>
      <w:r w:rsidR="001C58C7">
        <w:rPr>
          <w:rFonts w:ascii="Perpetua" w:eastAsia="Times New Roman" w:hAnsi="Perpetua"/>
          <w:i/>
          <w:color w:val="808080" w:themeColor="background1" w:themeShade="80"/>
          <w:sz w:val="20"/>
          <w:szCs w:val="20"/>
          <w:lang w:val="fr-CA"/>
        </w:rPr>
        <w:t xml:space="preserve"> </w:t>
      </w:r>
      <w:r w:rsidR="00D6218B">
        <w:rPr>
          <w:rFonts w:ascii="Perpetua" w:eastAsia="Times New Roman" w:hAnsi="Perpetua"/>
          <w:i/>
          <w:color w:val="808080" w:themeColor="background1" w:themeShade="80"/>
          <w:sz w:val="20"/>
          <w:szCs w:val="20"/>
          <w:lang w:val="fr-CA"/>
        </w:rPr>
        <w:br/>
      </w:r>
    </w:p>
    <w:p w14:paraId="3BC79FF8" w14:textId="01CC6AF6" w:rsidR="00942BB5" w:rsidRPr="00942BB5" w:rsidRDefault="00942BB5" w:rsidP="004F6F22">
      <w:pPr>
        <w:shd w:val="clear" w:color="auto" w:fill="FFFFFF"/>
        <w:spacing w:after="270"/>
        <w:outlineLvl w:val="0"/>
        <w:rPr>
          <w:rFonts w:ascii="Perpetua" w:eastAsia="Times New Roman" w:hAnsi="Perpetua" w:cs="Arial"/>
          <w:color w:val="1C1C1C"/>
          <w:lang w:val="fr-CA" w:eastAsia="en-CA"/>
        </w:rPr>
      </w:pPr>
      <w:r w:rsidRPr="00942BB5">
        <w:rPr>
          <w:rFonts w:ascii="Perpetua" w:eastAsia="Times New Roman" w:hAnsi="Perpetua" w:cs="Arial"/>
          <w:b/>
          <w:bCs/>
          <w:color w:val="1C1C1C"/>
          <w:lang w:val="fr-CA" w:eastAsia="en-CA"/>
        </w:rPr>
        <w:t xml:space="preserve">Il y aurait cinq fois plus de particules de plastique de moins de 5 mm en suspension dans les océans que ce que les scientifiques avaient estimé </w:t>
      </w:r>
      <w:r w:rsidRPr="00942BB5">
        <w:rPr>
          <w:rFonts w:ascii="Perpetua" w:eastAsia="Times New Roman" w:hAnsi="Perpetua" w:cs="Arial"/>
          <w:b/>
          <w:bCs/>
          <w:color w:val="1C1C1C"/>
          <w:u w:val="single"/>
          <w:lang w:val="fr-CA" w:eastAsia="en-CA"/>
        </w:rPr>
        <w:t>précédemment</w:t>
      </w:r>
      <w:r w:rsidRPr="00942BB5">
        <w:rPr>
          <w:rFonts w:ascii="Perpetua" w:eastAsia="Times New Roman" w:hAnsi="Perpetua" w:cs="Arial"/>
          <w:b/>
          <w:bCs/>
          <w:color w:val="1C1C1C"/>
          <w:lang w:val="fr-CA" w:eastAsia="en-CA"/>
        </w:rPr>
        <w:t>.</w:t>
      </w:r>
    </w:p>
    <w:p w14:paraId="7450B985" w14:textId="77777777" w:rsidR="00942BB5" w:rsidRPr="00942BB5" w:rsidRDefault="00942BB5" w:rsidP="00942BB5">
      <w:pPr>
        <w:shd w:val="clear" w:color="auto" w:fill="FFFFFF"/>
        <w:spacing w:after="100" w:afterAutospacing="1"/>
        <w:rPr>
          <w:rFonts w:ascii="Perpetua" w:eastAsia="Times New Roman" w:hAnsi="Perpetua" w:cs="Arial"/>
          <w:color w:val="1C1C1C"/>
          <w:lang w:val="fr-CA" w:eastAsia="en-CA"/>
        </w:rPr>
      </w:pPr>
      <w:r w:rsidRPr="00942BB5">
        <w:rPr>
          <w:rFonts w:ascii="Perpetua" w:eastAsia="Times New Roman" w:hAnsi="Perpetua" w:cs="Arial"/>
          <w:color w:val="1C1C1C"/>
          <w:lang w:val="fr-CA" w:eastAsia="en-CA"/>
        </w:rPr>
        <w:t>C’est la conclusion d’une nouvelle étude internationale publiée dans la revue </w:t>
      </w:r>
      <w:proofErr w:type="spellStart"/>
      <w:r w:rsidRPr="00942BB5">
        <w:rPr>
          <w:rFonts w:ascii="Perpetua" w:eastAsia="Times New Roman" w:hAnsi="Perpetua" w:cs="Arial"/>
          <w:i/>
          <w:iCs/>
          <w:color w:val="1C1C1C"/>
          <w:lang w:val="en-CA" w:eastAsia="en-CA"/>
        </w:rPr>
        <w:fldChar w:fldCharType="begin"/>
      </w:r>
      <w:r w:rsidRPr="00942BB5">
        <w:rPr>
          <w:rFonts w:ascii="Perpetua" w:eastAsia="Times New Roman" w:hAnsi="Perpetua" w:cs="Arial"/>
          <w:i/>
          <w:iCs/>
          <w:color w:val="1C1C1C"/>
          <w:lang w:val="fr-CA" w:eastAsia="en-CA"/>
        </w:rPr>
        <w:instrText xml:space="preserve"> HYPERLINK "https://microplastics.springeropen.com/articles/10.1186/s43591-021-00013-z" \t "_blank" </w:instrText>
      </w:r>
      <w:r w:rsidRPr="00942BB5">
        <w:rPr>
          <w:rFonts w:ascii="Perpetua" w:eastAsia="Times New Roman" w:hAnsi="Perpetua" w:cs="Arial"/>
          <w:i/>
          <w:iCs/>
          <w:color w:val="1C1C1C"/>
          <w:lang w:val="en-CA" w:eastAsia="en-CA"/>
        </w:rPr>
        <w:fldChar w:fldCharType="separate"/>
      </w:r>
      <w:r w:rsidRPr="00942BB5">
        <w:rPr>
          <w:rFonts w:ascii="Perpetua" w:eastAsia="Times New Roman" w:hAnsi="Perpetua" w:cs="Arial"/>
          <w:i/>
          <w:iCs/>
          <w:color w:val="0000FF"/>
          <w:u w:val="single"/>
          <w:lang w:val="fr-CA" w:eastAsia="en-CA"/>
        </w:rPr>
        <w:t>Microplastics</w:t>
      </w:r>
      <w:proofErr w:type="spellEnd"/>
      <w:r w:rsidRPr="00942BB5">
        <w:rPr>
          <w:rFonts w:ascii="Perpetua" w:eastAsia="Times New Roman" w:hAnsi="Perpetua" w:cs="Arial"/>
          <w:i/>
          <w:iCs/>
          <w:color w:val="0000FF"/>
          <w:u w:val="single"/>
          <w:lang w:val="fr-CA" w:eastAsia="en-CA"/>
        </w:rPr>
        <w:t xml:space="preserve"> and </w:t>
      </w:r>
      <w:proofErr w:type="spellStart"/>
      <w:r w:rsidRPr="00942BB5">
        <w:rPr>
          <w:rFonts w:ascii="Perpetua" w:eastAsia="Times New Roman" w:hAnsi="Perpetua" w:cs="Arial"/>
          <w:i/>
          <w:iCs/>
          <w:color w:val="0000FF"/>
          <w:u w:val="single"/>
          <w:lang w:val="fr-CA" w:eastAsia="en-CA"/>
        </w:rPr>
        <w:t>Nanoplastics</w:t>
      </w:r>
      <w:proofErr w:type="spellEnd"/>
      <w:r w:rsidRPr="00942BB5">
        <w:rPr>
          <w:rFonts w:ascii="Perpetua" w:eastAsia="Times New Roman" w:hAnsi="Perpetua" w:cs="Arial"/>
          <w:i/>
          <w:iCs/>
          <w:color w:val="1C1C1C"/>
          <w:lang w:val="en-CA" w:eastAsia="en-CA"/>
        </w:rPr>
        <w:fldChar w:fldCharType="end"/>
      </w:r>
      <w:r w:rsidRPr="00942BB5">
        <w:rPr>
          <w:rFonts w:ascii="Perpetua" w:eastAsia="Times New Roman" w:hAnsi="Perpetua" w:cs="Arial"/>
          <w:i/>
          <w:iCs/>
          <w:color w:val="1C1C1C"/>
          <w:lang w:val="fr-CA" w:eastAsia="en-CA"/>
        </w:rPr>
        <w:t>.</w:t>
      </w:r>
    </w:p>
    <w:p w14:paraId="57EA07A5" w14:textId="77777777" w:rsidR="00942BB5" w:rsidRPr="00942BB5" w:rsidRDefault="00942BB5" w:rsidP="00942BB5">
      <w:pPr>
        <w:shd w:val="clear" w:color="auto" w:fill="FFFFFF"/>
        <w:spacing w:after="100" w:afterAutospacing="1"/>
        <w:rPr>
          <w:rFonts w:ascii="Perpetua" w:eastAsia="Times New Roman" w:hAnsi="Perpetua" w:cs="Arial"/>
          <w:color w:val="1C1C1C"/>
          <w:lang w:val="fr-CA" w:eastAsia="en-CA"/>
        </w:rPr>
      </w:pPr>
      <w:r w:rsidRPr="00942BB5">
        <w:rPr>
          <w:rFonts w:ascii="Perpetua" w:eastAsia="Times New Roman" w:hAnsi="Perpetua" w:cs="Arial"/>
          <w:color w:val="1C1C1C"/>
          <w:lang w:val="fr-CA" w:eastAsia="en-CA"/>
        </w:rPr>
        <w:t xml:space="preserve">Elle se </w:t>
      </w:r>
      <w:r w:rsidRPr="00942BB5">
        <w:rPr>
          <w:rFonts w:ascii="Perpetua" w:eastAsia="Times New Roman" w:hAnsi="Perpetua" w:cs="Arial"/>
          <w:color w:val="1C1C1C"/>
          <w:u w:val="single"/>
          <w:lang w:val="fr-CA" w:eastAsia="en-CA"/>
        </w:rPr>
        <w:t xml:space="preserve">fonde </w:t>
      </w:r>
      <w:r w:rsidRPr="00942BB5">
        <w:rPr>
          <w:rFonts w:ascii="Perpetua" w:eastAsia="Times New Roman" w:hAnsi="Perpetua" w:cs="Arial"/>
          <w:color w:val="1C1C1C"/>
          <w:lang w:val="fr-CA" w:eastAsia="en-CA"/>
        </w:rPr>
        <w:t>sur l’analyse de plus de 8 200 prélèvements d’eau de mer, soit environ 10 fois plus que le nombre d’</w:t>
      </w:r>
      <w:r w:rsidRPr="00942BB5">
        <w:rPr>
          <w:rFonts w:ascii="Perpetua" w:eastAsia="Times New Roman" w:hAnsi="Perpetua" w:cs="Arial"/>
          <w:color w:val="1C1C1C"/>
          <w:u w:val="single"/>
          <w:lang w:val="fr-CA" w:eastAsia="en-CA"/>
        </w:rPr>
        <w:t xml:space="preserve">échantillons </w:t>
      </w:r>
      <w:r w:rsidRPr="00942BB5">
        <w:rPr>
          <w:rFonts w:ascii="Perpetua" w:eastAsia="Times New Roman" w:hAnsi="Perpetua" w:cs="Arial"/>
          <w:color w:val="1C1C1C"/>
          <w:lang w:val="fr-CA" w:eastAsia="en-CA"/>
        </w:rPr>
        <w:t>évalués dans </w:t>
      </w:r>
      <w:hyperlink r:id="rId7" w:tgtFrame="_blank" w:history="1">
        <w:r w:rsidRPr="00942BB5">
          <w:rPr>
            <w:rFonts w:ascii="Perpetua" w:eastAsia="Times New Roman" w:hAnsi="Perpetua" w:cs="Arial"/>
            <w:color w:val="000000" w:themeColor="text1"/>
            <w:lang w:val="fr-CA" w:eastAsia="en-CA"/>
          </w:rPr>
          <w:t>l’étude de référence</w:t>
        </w:r>
      </w:hyperlink>
      <w:r w:rsidRPr="00942BB5">
        <w:rPr>
          <w:rFonts w:ascii="Perpetua" w:eastAsia="Times New Roman" w:hAnsi="Perpetua" w:cs="Arial"/>
          <w:color w:val="1C1C1C"/>
          <w:lang w:val="fr-CA" w:eastAsia="en-CA"/>
        </w:rPr>
        <w:t> précédente. Cette dernière, publiée en 2014, sous-estimait clairement les quantités présentes, concluent les chercheurs. Les données présentées dans ce nouveau travail proviennent de multiples projets de recherche, menés de 2000 à 2019, et ont été standardisées avant d’être compilées.</w:t>
      </w:r>
    </w:p>
    <w:p w14:paraId="4834272C" w14:textId="77777777" w:rsidR="00942BB5" w:rsidRPr="00942BB5" w:rsidRDefault="00942BB5" w:rsidP="00942BB5">
      <w:pPr>
        <w:shd w:val="clear" w:color="auto" w:fill="FFFFFF"/>
        <w:spacing w:after="100" w:afterAutospacing="1"/>
        <w:rPr>
          <w:rFonts w:ascii="Perpetua" w:eastAsia="Times New Roman" w:hAnsi="Perpetua" w:cs="Arial"/>
          <w:color w:val="1C1C1C"/>
          <w:lang w:val="fr-CA" w:eastAsia="en-CA"/>
        </w:rPr>
      </w:pPr>
      <w:r w:rsidRPr="00942BB5">
        <w:rPr>
          <w:rFonts w:ascii="Perpetua" w:eastAsia="Times New Roman" w:hAnsi="Perpetua" w:cs="Arial"/>
          <w:color w:val="1C1C1C"/>
          <w:lang w:val="fr-CA" w:eastAsia="en-CA"/>
        </w:rPr>
        <w:t xml:space="preserve">À la lumière de ces </w:t>
      </w:r>
      <w:r w:rsidRPr="00942BB5">
        <w:rPr>
          <w:rFonts w:ascii="Perpetua" w:eastAsia="Times New Roman" w:hAnsi="Perpetua" w:cs="Arial"/>
          <w:color w:val="1C1C1C"/>
          <w:u w:val="single"/>
          <w:lang w:val="fr-CA" w:eastAsia="en-CA"/>
        </w:rPr>
        <w:t>constats</w:t>
      </w:r>
      <w:r w:rsidRPr="00942BB5">
        <w:rPr>
          <w:rFonts w:ascii="Perpetua" w:eastAsia="Times New Roman" w:hAnsi="Perpetua" w:cs="Arial"/>
          <w:color w:val="1C1C1C"/>
          <w:lang w:val="fr-CA" w:eastAsia="en-CA"/>
        </w:rPr>
        <w:t>, les scientifiques estiment que 24 400 milliards de fragments de plastique flotteraient dans les océans, pour un poids total de 82 000 à 578 000 tonnes.</w:t>
      </w:r>
    </w:p>
    <w:p w14:paraId="4C2209CC" w14:textId="77777777" w:rsidR="00942BB5" w:rsidRPr="00942BB5" w:rsidRDefault="00942BB5" w:rsidP="00942BB5">
      <w:pPr>
        <w:shd w:val="clear" w:color="auto" w:fill="FFFFFF"/>
        <w:spacing w:after="100" w:afterAutospacing="1"/>
        <w:rPr>
          <w:rFonts w:ascii="Perpetua" w:eastAsia="Times New Roman" w:hAnsi="Perpetua" w:cs="Arial"/>
          <w:color w:val="1C1C1C"/>
          <w:lang w:val="fr-CA" w:eastAsia="en-CA"/>
        </w:rPr>
      </w:pPr>
      <w:r w:rsidRPr="00942BB5">
        <w:rPr>
          <w:rFonts w:ascii="Perpetua" w:eastAsia="Times New Roman" w:hAnsi="Perpetua" w:cs="Arial"/>
          <w:color w:val="1C1C1C"/>
          <w:lang w:val="fr-CA" w:eastAsia="en-CA"/>
        </w:rPr>
        <w:t xml:space="preserve">L’objectif de l’étude était de mettre en place une base de données accessible à tous, afin de faciliter la recherche sur les microplastiques. L’équipe a également cartographié la répartition de cette pollution dans les océans du globe. « Les endroits où de grandes quantités de déchets plastiques mal gérés sont déversées doivent être étudiés de manière intensive », </w:t>
      </w:r>
      <w:r w:rsidRPr="00942BB5">
        <w:rPr>
          <w:rFonts w:ascii="Perpetua" w:eastAsia="Times New Roman" w:hAnsi="Perpetua" w:cs="Arial"/>
          <w:color w:val="1C1C1C"/>
          <w:u w:val="single"/>
          <w:lang w:val="fr-CA" w:eastAsia="en-CA"/>
        </w:rPr>
        <w:t>préconise</w:t>
      </w:r>
      <w:r w:rsidRPr="00942BB5">
        <w:rPr>
          <w:rFonts w:ascii="Perpetua" w:eastAsia="Times New Roman" w:hAnsi="Perpetua" w:cs="Arial"/>
          <w:color w:val="1C1C1C"/>
          <w:lang w:val="fr-CA" w:eastAsia="en-CA"/>
        </w:rPr>
        <w:t xml:space="preserve"> l’équipe, </w:t>
      </w:r>
      <w:r w:rsidRPr="00942BB5">
        <w:rPr>
          <w:rFonts w:ascii="Perpetua" w:eastAsia="Times New Roman" w:hAnsi="Perpetua" w:cs="Arial"/>
          <w:color w:val="1C1C1C"/>
          <w:u w:val="single"/>
          <w:lang w:val="fr-CA" w:eastAsia="en-CA"/>
        </w:rPr>
        <w:t>déplorant</w:t>
      </w:r>
      <w:r w:rsidRPr="00942BB5">
        <w:rPr>
          <w:rFonts w:ascii="Perpetua" w:eastAsia="Times New Roman" w:hAnsi="Perpetua" w:cs="Arial"/>
          <w:color w:val="1C1C1C"/>
          <w:lang w:val="fr-CA" w:eastAsia="en-CA"/>
        </w:rPr>
        <w:t xml:space="preserve"> le manque de données sur les microplastiques dans l’océan Indien et les mers d’Asie du Sud-Est.</w:t>
      </w:r>
    </w:p>
    <w:p w14:paraId="50DEA2C9" w14:textId="77777777" w:rsidR="00942BB5" w:rsidRPr="00942BB5" w:rsidRDefault="00942BB5" w:rsidP="00942BB5">
      <w:pPr>
        <w:shd w:val="clear" w:color="auto" w:fill="FFFFFF"/>
        <w:spacing w:after="100" w:afterAutospacing="1"/>
        <w:rPr>
          <w:rFonts w:ascii="Perpetua" w:eastAsia="Times New Roman" w:hAnsi="Perpetua" w:cs="Arial"/>
          <w:color w:val="1C1C1C"/>
          <w:lang w:val="fr-CA" w:eastAsia="en-CA"/>
        </w:rPr>
      </w:pPr>
      <w:r w:rsidRPr="00942BB5">
        <w:rPr>
          <w:rFonts w:ascii="Perpetua" w:eastAsia="Times New Roman" w:hAnsi="Perpetua" w:cs="Arial"/>
          <w:color w:val="1C1C1C"/>
          <w:lang w:val="fr-CA" w:eastAsia="en-CA"/>
        </w:rPr>
        <w:t xml:space="preserve">Hélas, l’étude ne révèle probablement qu’une </w:t>
      </w:r>
      <w:r w:rsidRPr="00942BB5">
        <w:rPr>
          <w:rFonts w:ascii="Perpetua" w:eastAsia="Times New Roman" w:hAnsi="Perpetua" w:cs="Arial"/>
          <w:color w:val="1C1C1C"/>
          <w:u w:val="single"/>
          <w:lang w:val="fr-CA" w:eastAsia="en-CA"/>
        </w:rPr>
        <w:t>infime</w:t>
      </w:r>
      <w:r w:rsidRPr="00942BB5">
        <w:rPr>
          <w:rFonts w:ascii="Perpetua" w:eastAsia="Times New Roman" w:hAnsi="Perpetua" w:cs="Arial"/>
          <w:color w:val="1C1C1C"/>
          <w:lang w:val="fr-CA" w:eastAsia="en-CA"/>
        </w:rPr>
        <w:t xml:space="preserve"> partie du problème puisqu’on estime que 95% des microplastiques </w:t>
      </w:r>
      <w:r w:rsidRPr="00942BB5">
        <w:rPr>
          <w:rFonts w:ascii="Perpetua" w:eastAsia="Times New Roman" w:hAnsi="Perpetua" w:cs="Arial"/>
          <w:color w:val="1C1C1C"/>
          <w:u w:val="single"/>
          <w:lang w:val="fr-CA" w:eastAsia="en-CA"/>
        </w:rPr>
        <w:t>sombrent</w:t>
      </w:r>
      <w:r w:rsidRPr="00942BB5">
        <w:rPr>
          <w:rFonts w:ascii="Perpetua" w:eastAsia="Times New Roman" w:hAnsi="Perpetua" w:cs="Arial"/>
          <w:color w:val="1C1C1C"/>
          <w:lang w:val="fr-CA" w:eastAsia="en-CA"/>
        </w:rPr>
        <w:t xml:space="preserve"> dans les </w:t>
      </w:r>
      <w:r w:rsidRPr="00942BB5">
        <w:rPr>
          <w:rFonts w:ascii="Perpetua" w:eastAsia="Times New Roman" w:hAnsi="Perpetua" w:cs="Arial"/>
          <w:color w:val="1C1C1C"/>
          <w:u w:val="single"/>
          <w:lang w:val="fr-CA" w:eastAsia="en-CA"/>
        </w:rPr>
        <w:t>abysses</w:t>
      </w:r>
      <w:r w:rsidRPr="00942BB5">
        <w:rPr>
          <w:rFonts w:ascii="Perpetua" w:eastAsia="Times New Roman" w:hAnsi="Perpetua" w:cs="Arial"/>
          <w:color w:val="1C1C1C"/>
          <w:lang w:val="fr-CA" w:eastAsia="en-CA"/>
        </w:rPr>
        <w:t xml:space="preserve"> ou restent en suspension dans les colonnes d’eau profonde.</w:t>
      </w:r>
    </w:p>
    <w:p w14:paraId="0817E465" w14:textId="77777777" w:rsidR="00942BB5" w:rsidRPr="00942BB5" w:rsidRDefault="00942BB5" w:rsidP="00942BB5">
      <w:pPr>
        <w:shd w:val="clear" w:color="auto" w:fill="FFFFFF"/>
        <w:spacing w:after="100" w:afterAutospacing="1"/>
        <w:rPr>
          <w:rFonts w:ascii="Perpetua" w:eastAsia="Times New Roman" w:hAnsi="Perpetua" w:cs="Arial"/>
          <w:color w:val="1C1C1C"/>
          <w:lang w:val="en-CA" w:eastAsia="en-CA"/>
        </w:rPr>
      </w:pPr>
      <w:r w:rsidRPr="00942BB5">
        <w:rPr>
          <w:rFonts w:ascii="Perpetua" w:eastAsia="Times New Roman" w:hAnsi="Perpetua" w:cs="Arial"/>
          <w:color w:val="1C1C1C"/>
          <w:lang w:val="fr-CA" w:eastAsia="en-CA"/>
        </w:rPr>
        <w:t>C’est notamment ce qu’indique une </w:t>
      </w:r>
      <w:hyperlink r:id="rId8" w:history="1">
        <w:r w:rsidRPr="00942BB5">
          <w:rPr>
            <w:rFonts w:ascii="Perpetua" w:eastAsia="Times New Roman" w:hAnsi="Perpetua" w:cs="Arial"/>
            <w:color w:val="000000" w:themeColor="text1"/>
            <w:lang w:val="fr-CA" w:eastAsia="en-CA"/>
          </w:rPr>
          <w:t>étude</w:t>
        </w:r>
      </w:hyperlink>
      <w:r w:rsidRPr="00942BB5">
        <w:rPr>
          <w:rFonts w:ascii="Perpetua" w:eastAsia="Times New Roman" w:hAnsi="Perpetua" w:cs="Arial"/>
          <w:color w:val="1C1C1C"/>
          <w:lang w:val="fr-CA" w:eastAsia="en-CA"/>
        </w:rPr>
        <w:t xml:space="preserve"> publiée en juin dernier, qui a modélisé le mouvement des particules plastiques dans l’eau. « Les particules les plus petites s’attachent très facilement aux </w:t>
      </w:r>
      <w:r w:rsidRPr="00942BB5">
        <w:rPr>
          <w:rFonts w:ascii="Perpetua" w:eastAsia="Times New Roman" w:hAnsi="Perpetua" w:cs="Arial"/>
          <w:color w:val="1C1C1C"/>
          <w:u w:val="single"/>
          <w:lang w:val="fr-CA" w:eastAsia="en-CA"/>
        </w:rPr>
        <w:t>microalgues</w:t>
      </w:r>
      <w:r w:rsidRPr="00942BB5">
        <w:rPr>
          <w:rFonts w:ascii="Perpetua" w:eastAsia="Times New Roman" w:hAnsi="Perpetua" w:cs="Arial"/>
          <w:color w:val="1C1C1C"/>
          <w:lang w:val="fr-CA" w:eastAsia="en-CA"/>
        </w:rPr>
        <w:t xml:space="preserve"> et </w:t>
      </w:r>
      <w:r w:rsidRPr="00942BB5">
        <w:rPr>
          <w:rFonts w:ascii="Perpetua" w:eastAsia="Times New Roman" w:hAnsi="Perpetua" w:cs="Arial"/>
          <w:color w:val="1C1C1C"/>
          <w:u w:val="single"/>
          <w:lang w:val="fr-CA" w:eastAsia="en-CA"/>
        </w:rPr>
        <w:t>prolifèrent</w:t>
      </w:r>
      <w:r w:rsidRPr="00942BB5">
        <w:rPr>
          <w:rFonts w:ascii="Perpetua" w:eastAsia="Times New Roman" w:hAnsi="Perpetua" w:cs="Arial"/>
          <w:color w:val="1C1C1C"/>
          <w:lang w:val="fr-CA" w:eastAsia="en-CA"/>
        </w:rPr>
        <w:t xml:space="preserve"> à leur surface », notaient les auteurs. Le gros des microplastiques se trouverait donc </w:t>
      </w:r>
      <w:r w:rsidRPr="00942BB5">
        <w:rPr>
          <w:rFonts w:ascii="Perpetua" w:eastAsia="Times New Roman" w:hAnsi="Perpetua" w:cs="Arial"/>
          <w:color w:val="1C1C1C"/>
          <w:u w:val="single"/>
          <w:lang w:val="fr-CA" w:eastAsia="en-CA"/>
        </w:rPr>
        <w:t xml:space="preserve">enfoui </w:t>
      </w:r>
      <w:r w:rsidRPr="00942BB5">
        <w:rPr>
          <w:rFonts w:ascii="Perpetua" w:eastAsia="Times New Roman" w:hAnsi="Perpetua" w:cs="Arial"/>
          <w:color w:val="1C1C1C"/>
          <w:lang w:val="fr-CA" w:eastAsia="en-CA"/>
        </w:rPr>
        <w:t xml:space="preserve">à plusieurs mètres de la surface, à la limite de la zone lumineuse où la photosynthèse est encore possible et où les algues prolifèrent. </w:t>
      </w:r>
      <w:proofErr w:type="spellStart"/>
      <w:r w:rsidRPr="00942BB5">
        <w:rPr>
          <w:rFonts w:ascii="Perpetua" w:eastAsia="Times New Roman" w:hAnsi="Perpetua" w:cs="Arial"/>
          <w:color w:val="1C1C1C"/>
          <w:lang w:val="en-CA" w:eastAsia="en-CA"/>
        </w:rPr>
        <w:t>Rien</w:t>
      </w:r>
      <w:proofErr w:type="spellEnd"/>
      <w:r w:rsidRPr="00942BB5">
        <w:rPr>
          <w:rFonts w:ascii="Perpetua" w:eastAsia="Times New Roman" w:hAnsi="Perpetua" w:cs="Arial"/>
          <w:color w:val="1C1C1C"/>
          <w:lang w:val="en-CA" w:eastAsia="en-CA"/>
        </w:rPr>
        <w:t xml:space="preserve"> de </w:t>
      </w:r>
      <w:proofErr w:type="spellStart"/>
      <w:r w:rsidRPr="00942BB5">
        <w:rPr>
          <w:rFonts w:ascii="Perpetua" w:eastAsia="Times New Roman" w:hAnsi="Perpetua" w:cs="Arial"/>
          <w:color w:val="1C1C1C"/>
          <w:lang w:val="en-CA" w:eastAsia="en-CA"/>
        </w:rPr>
        <w:t>très</w:t>
      </w:r>
      <w:proofErr w:type="spellEnd"/>
      <w:r w:rsidRPr="00942BB5">
        <w:rPr>
          <w:rFonts w:ascii="Perpetua" w:eastAsia="Times New Roman" w:hAnsi="Perpetua" w:cs="Arial"/>
          <w:color w:val="1C1C1C"/>
          <w:lang w:val="en-CA" w:eastAsia="en-CA"/>
        </w:rPr>
        <w:t xml:space="preserve"> </w:t>
      </w:r>
      <w:proofErr w:type="spellStart"/>
      <w:r w:rsidRPr="00942BB5">
        <w:rPr>
          <w:rFonts w:ascii="Perpetua" w:eastAsia="Times New Roman" w:hAnsi="Perpetua" w:cs="Arial"/>
          <w:color w:val="1C1C1C"/>
          <w:lang w:val="en-CA" w:eastAsia="en-CA"/>
        </w:rPr>
        <w:t>rassurant</w:t>
      </w:r>
      <w:proofErr w:type="spellEnd"/>
      <w:r w:rsidRPr="00942BB5">
        <w:rPr>
          <w:rFonts w:ascii="Perpetua" w:eastAsia="Times New Roman" w:hAnsi="Perpetua" w:cs="Arial"/>
          <w:color w:val="1C1C1C"/>
          <w:lang w:val="en-CA" w:eastAsia="en-CA"/>
        </w:rPr>
        <w:t>.</w:t>
      </w:r>
    </w:p>
    <w:p w14:paraId="6D19EC67" w14:textId="77777777" w:rsidR="008C2585" w:rsidRPr="00AB626E" w:rsidRDefault="008C2585" w:rsidP="009E2842">
      <w:pPr>
        <w:spacing w:line="276" w:lineRule="auto"/>
        <w:rPr>
          <w:rFonts w:ascii="Perpetua" w:hAnsi="Perpetua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8C2585" w:rsidRPr="00AB626E" w14:paraId="0C97CF60" w14:textId="77777777" w:rsidTr="00EE6ABC">
        <w:tc>
          <w:tcPr>
            <w:tcW w:w="9350" w:type="dxa"/>
            <w:gridSpan w:val="2"/>
          </w:tcPr>
          <w:p w14:paraId="168F2554" w14:textId="77777777" w:rsidR="008C2585" w:rsidRPr="00AB626E" w:rsidRDefault="008C2585" w:rsidP="008C2585">
            <w:pPr>
              <w:spacing w:line="276" w:lineRule="auto"/>
              <w:jc w:val="center"/>
              <w:rPr>
                <w:rFonts w:ascii="Perpetua" w:hAnsi="Perpetua" w:cs="Gill Sans"/>
                <w:b/>
                <w:lang w:val="fr-FR"/>
              </w:rPr>
            </w:pPr>
            <w:r w:rsidRPr="00AB626E">
              <w:rPr>
                <w:rFonts w:ascii="Perpetua" w:hAnsi="Perpetua" w:cs="Gill Sans"/>
                <w:b/>
                <w:lang w:val="fr-FR"/>
              </w:rPr>
              <w:t>Mots de vocabulaire</w:t>
            </w:r>
          </w:p>
        </w:tc>
      </w:tr>
      <w:tr w:rsidR="008C2585" w:rsidRPr="006F2FAE" w14:paraId="27A989B7" w14:textId="77777777" w:rsidTr="00D6218B">
        <w:tc>
          <w:tcPr>
            <w:tcW w:w="1696" w:type="dxa"/>
          </w:tcPr>
          <w:p w14:paraId="36FB50C5" w14:textId="496D770F" w:rsidR="008C2585" w:rsidRPr="003B19B2" w:rsidRDefault="003B19B2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 w:rsidRPr="003B19B2">
              <w:rPr>
                <w:rFonts w:ascii="Perpetua" w:hAnsi="Perpetua" w:cs="Gill Sans"/>
                <w:lang w:val="fr-FR"/>
              </w:rPr>
              <w:t>précédemment</w:t>
            </w:r>
          </w:p>
        </w:tc>
        <w:tc>
          <w:tcPr>
            <w:tcW w:w="7654" w:type="dxa"/>
          </w:tcPr>
          <w:p w14:paraId="62566690" w14:textId="114A8033" w:rsidR="008C2585" w:rsidRPr="003B19B2" w:rsidRDefault="003B19B2" w:rsidP="00D6218B">
            <w:pPr>
              <w:spacing w:line="276" w:lineRule="auto"/>
              <w:rPr>
                <w:rFonts w:ascii="Perpetua" w:hAnsi="Perpetua" w:cs="Gill Sans"/>
                <w:color w:val="000000" w:themeColor="text1"/>
                <w:lang w:val="fr-CA"/>
              </w:rPr>
            </w:pPr>
            <w:r w:rsidRPr="003B19B2">
              <w:rPr>
                <w:rFonts w:ascii="Perpetua" w:hAnsi="Perpetua" w:cs="Gill Sans"/>
                <w:color w:val="000000" w:themeColor="text1"/>
                <w:lang w:val="fr-FR"/>
              </w:rPr>
              <w:t>Adv</w:t>
            </w:r>
            <w:r w:rsidR="00D85611" w:rsidRPr="003B19B2">
              <w:rPr>
                <w:rFonts w:ascii="Perpetua" w:hAnsi="Perpetua" w:cs="Gill Sans"/>
                <w:color w:val="000000" w:themeColor="text1"/>
                <w:lang w:val="fr-FR"/>
              </w:rPr>
              <w:t>erbe :</w:t>
            </w:r>
            <w:r w:rsidR="00FB4F5F">
              <w:rPr>
                <w:rFonts w:ascii="Perpetua" w:hAnsi="Perpetua" w:cs="Gill Sans"/>
                <w:color w:val="000000" w:themeColor="text1"/>
                <w:lang w:val="fr-FR"/>
              </w:rPr>
              <w:t xml:space="preserve"> Dans le temps antérieur, dans des circonstances passées </w:t>
            </w:r>
            <w:r w:rsidR="00D85611" w:rsidRPr="003B19B2">
              <w:rPr>
                <w:rFonts w:ascii="Perpetua" w:hAnsi="Perpetua" w:cs="Gill Sans"/>
                <w:color w:val="000000" w:themeColor="text1"/>
                <w:lang w:val="fr-FR"/>
              </w:rPr>
              <w:t xml:space="preserve"> </w:t>
            </w:r>
          </w:p>
        </w:tc>
      </w:tr>
      <w:tr w:rsidR="008C2585" w:rsidRPr="006F2FAE" w14:paraId="0294D511" w14:textId="77777777" w:rsidTr="00D6218B">
        <w:tc>
          <w:tcPr>
            <w:tcW w:w="1696" w:type="dxa"/>
          </w:tcPr>
          <w:p w14:paraId="2E14FE6F" w14:textId="259FF09D" w:rsidR="008C2585" w:rsidRPr="00AB626E" w:rsidRDefault="003B19B2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se fonde</w:t>
            </w:r>
          </w:p>
        </w:tc>
        <w:tc>
          <w:tcPr>
            <w:tcW w:w="7654" w:type="dxa"/>
          </w:tcPr>
          <w:p w14:paraId="7671B0B4" w14:textId="07CCCBA4" w:rsidR="008C2585" w:rsidRPr="00FB4F5F" w:rsidRDefault="003B19B2" w:rsidP="009E2842">
            <w:pPr>
              <w:spacing w:line="276" w:lineRule="auto"/>
              <w:rPr>
                <w:rFonts w:ascii="Perpetua" w:hAnsi="Perpetua" w:cs="Gill Sans"/>
                <w:lang w:val="fr-CA"/>
              </w:rPr>
            </w:pPr>
            <w:r>
              <w:rPr>
                <w:rFonts w:ascii="Perpetua" w:hAnsi="Perpetua" w:cs="Gill Sans"/>
                <w:lang w:val="fr-FR"/>
              </w:rPr>
              <w:t>Verbe :</w:t>
            </w:r>
            <w:r w:rsidR="00FB4F5F">
              <w:rPr>
                <w:rFonts w:ascii="Perpetua" w:hAnsi="Perpetua" w:cs="Gill Sans"/>
                <w:lang w:val="fr-FR"/>
              </w:rPr>
              <w:t xml:space="preserve"> s’appuyer sur quelque chose pour légitimer une opinion, un sentiment, une théorie</w:t>
            </w:r>
            <w:r>
              <w:rPr>
                <w:rFonts w:ascii="Perpetua" w:hAnsi="Perpetua" w:cs="Gill Sans"/>
                <w:lang w:val="fr-FR"/>
              </w:rPr>
              <w:t xml:space="preserve"> </w:t>
            </w:r>
          </w:p>
        </w:tc>
      </w:tr>
      <w:tr w:rsidR="008C2585" w:rsidRPr="006F2FAE" w14:paraId="487534E8" w14:textId="77777777" w:rsidTr="00D6218B">
        <w:tc>
          <w:tcPr>
            <w:tcW w:w="1696" w:type="dxa"/>
          </w:tcPr>
          <w:p w14:paraId="22BEA167" w14:textId="6A71D31C" w:rsidR="008C2585" w:rsidRPr="00AB626E" w:rsidRDefault="003B19B2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échantillons</w:t>
            </w:r>
          </w:p>
        </w:tc>
        <w:tc>
          <w:tcPr>
            <w:tcW w:w="7654" w:type="dxa"/>
          </w:tcPr>
          <w:p w14:paraId="0642B70E" w14:textId="43361099" w:rsidR="008C2585" w:rsidRPr="00AB626E" w:rsidRDefault="003B19B2" w:rsidP="00F469FA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Nome commun</w:t>
            </w:r>
            <w:r w:rsidR="009426A2">
              <w:rPr>
                <w:rFonts w:ascii="Perpetua" w:hAnsi="Perpetua" w:cs="Gill Sans"/>
                <w:lang w:val="fr-FR"/>
              </w:rPr>
              <w:t xml:space="preserve"> : </w:t>
            </w:r>
            <w:r w:rsidR="00FB4F5F">
              <w:rPr>
                <w:rFonts w:ascii="Perpetua" w:hAnsi="Perpetua" w:cs="Gill Sans"/>
                <w:lang w:val="fr-FR"/>
              </w:rPr>
              <w:t xml:space="preserve">ensembles représentatifs, exemplaires </w:t>
            </w:r>
          </w:p>
        </w:tc>
      </w:tr>
      <w:tr w:rsidR="008C2585" w:rsidRPr="00942BB5" w14:paraId="66D61EEC" w14:textId="77777777" w:rsidTr="00D6218B">
        <w:tc>
          <w:tcPr>
            <w:tcW w:w="1696" w:type="dxa"/>
          </w:tcPr>
          <w:p w14:paraId="537B7130" w14:textId="3AE8E35C" w:rsidR="008C2585" w:rsidRPr="00AB626E" w:rsidRDefault="003B19B2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constats</w:t>
            </w:r>
          </w:p>
        </w:tc>
        <w:tc>
          <w:tcPr>
            <w:tcW w:w="7654" w:type="dxa"/>
          </w:tcPr>
          <w:p w14:paraId="41B20E29" w14:textId="2DE70E43" w:rsidR="008C2585" w:rsidRPr="00AB626E" w:rsidRDefault="003B19B2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Nom commun</w:t>
            </w:r>
            <w:r w:rsidR="00BA2F27">
              <w:rPr>
                <w:rFonts w:ascii="Perpetua" w:hAnsi="Perpetua" w:cs="Gill Sans"/>
                <w:lang w:val="fr-FR"/>
              </w:rPr>
              <w:t xml:space="preserve"> : </w:t>
            </w:r>
            <w:r w:rsidR="00F46F55">
              <w:rPr>
                <w:rFonts w:ascii="Perpetua" w:hAnsi="Perpetua" w:cs="Gill Sans"/>
                <w:lang w:val="fr-FR"/>
              </w:rPr>
              <w:t xml:space="preserve">observation </w:t>
            </w:r>
          </w:p>
        </w:tc>
      </w:tr>
      <w:tr w:rsidR="008C2585" w:rsidRPr="00942BB5" w14:paraId="400D1ED9" w14:textId="77777777" w:rsidTr="00D6218B">
        <w:tc>
          <w:tcPr>
            <w:tcW w:w="1696" w:type="dxa"/>
          </w:tcPr>
          <w:p w14:paraId="3F6D3061" w14:textId="0563A486" w:rsidR="008C2585" w:rsidRPr="00AB626E" w:rsidRDefault="003B19B2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 xml:space="preserve">préconise </w:t>
            </w:r>
          </w:p>
        </w:tc>
        <w:tc>
          <w:tcPr>
            <w:tcW w:w="7654" w:type="dxa"/>
          </w:tcPr>
          <w:p w14:paraId="5AE5E19D" w14:textId="5737EE08" w:rsidR="008C2585" w:rsidRPr="00AB626E" w:rsidRDefault="0017305C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 xml:space="preserve">Verbe : </w:t>
            </w:r>
            <w:r w:rsidR="00F46F55">
              <w:rPr>
                <w:rFonts w:ascii="Perpetua" w:hAnsi="Perpetua" w:cs="Gill Sans"/>
                <w:lang w:val="fr-FR"/>
              </w:rPr>
              <w:t xml:space="preserve">recommander </w:t>
            </w:r>
          </w:p>
        </w:tc>
      </w:tr>
      <w:tr w:rsidR="008C2585" w:rsidRPr="00942BB5" w14:paraId="2045E39D" w14:textId="77777777" w:rsidTr="00D6218B">
        <w:tc>
          <w:tcPr>
            <w:tcW w:w="1696" w:type="dxa"/>
          </w:tcPr>
          <w:p w14:paraId="52654A5D" w14:textId="0A829963" w:rsidR="008C2585" w:rsidRPr="00AB626E" w:rsidRDefault="003B19B2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lastRenderedPageBreak/>
              <w:t>déplorant</w:t>
            </w:r>
          </w:p>
        </w:tc>
        <w:tc>
          <w:tcPr>
            <w:tcW w:w="7654" w:type="dxa"/>
          </w:tcPr>
          <w:p w14:paraId="12E2C255" w14:textId="2EC59EFD" w:rsidR="008C2585" w:rsidRPr="00AB626E" w:rsidRDefault="0062303C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 xml:space="preserve">Verbe : </w:t>
            </w:r>
            <w:r w:rsidR="00432BC2">
              <w:rPr>
                <w:rFonts w:ascii="Perpetua" w:hAnsi="Perpetua" w:cs="Gill Sans"/>
                <w:lang w:val="fr-FR"/>
              </w:rPr>
              <w:t xml:space="preserve">noter, enregistrer </w:t>
            </w:r>
          </w:p>
        </w:tc>
      </w:tr>
      <w:tr w:rsidR="008C2585" w:rsidRPr="00942BB5" w14:paraId="5ACEB521" w14:textId="77777777" w:rsidTr="00D6218B">
        <w:tc>
          <w:tcPr>
            <w:tcW w:w="1696" w:type="dxa"/>
          </w:tcPr>
          <w:p w14:paraId="3439C25F" w14:textId="3940237C" w:rsidR="008C2585" w:rsidRPr="00AB626E" w:rsidRDefault="003B19B2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infime</w:t>
            </w:r>
          </w:p>
        </w:tc>
        <w:tc>
          <w:tcPr>
            <w:tcW w:w="7654" w:type="dxa"/>
          </w:tcPr>
          <w:p w14:paraId="26E2832A" w14:textId="501B5FB1" w:rsidR="008C2585" w:rsidRPr="00AB626E" w:rsidRDefault="003B19B2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Nom commun :</w:t>
            </w:r>
            <w:r w:rsidR="009426A2">
              <w:rPr>
                <w:rFonts w:ascii="Perpetua" w:hAnsi="Perpetua" w:cs="Gill Sans"/>
                <w:lang w:val="fr-FR"/>
              </w:rPr>
              <w:t xml:space="preserve"> </w:t>
            </w:r>
            <w:r w:rsidR="006C3035">
              <w:rPr>
                <w:rFonts w:ascii="Perpetua" w:hAnsi="Perpetua" w:cs="Gill Sans"/>
                <w:lang w:val="fr-FR"/>
              </w:rPr>
              <w:t>minuscule</w:t>
            </w:r>
            <w:r w:rsidR="00432BC2">
              <w:rPr>
                <w:rFonts w:ascii="Perpetua" w:hAnsi="Perpetua" w:cs="Gill Sans"/>
                <w:lang w:val="fr-FR"/>
              </w:rPr>
              <w:t xml:space="preserve"> </w:t>
            </w:r>
          </w:p>
        </w:tc>
      </w:tr>
      <w:tr w:rsidR="008C2585" w:rsidRPr="00942BB5" w14:paraId="210C4D3C" w14:textId="77777777" w:rsidTr="00D6218B">
        <w:tc>
          <w:tcPr>
            <w:tcW w:w="1696" w:type="dxa"/>
          </w:tcPr>
          <w:p w14:paraId="470788C8" w14:textId="07A1C255" w:rsidR="008C2585" w:rsidRPr="00AB626E" w:rsidRDefault="003B19B2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sombrent</w:t>
            </w:r>
          </w:p>
        </w:tc>
        <w:tc>
          <w:tcPr>
            <w:tcW w:w="7654" w:type="dxa"/>
          </w:tcPr>
          <w:p w14:paraId="071739AD" w14:textId="1F74438B" w:rsidR="008C2585" w:rsidRPr="00AB626E" w:rsidRDefault="00F469FA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Verbe :</w:t>
            </w:r>
            <w:r w:rsidR="009426A2">
              <w:rPr>
                <w:rFonts w:ascii="Perpetua" w:hAnsi="Perpetua" w:cs="Gill Sans"/>
                <w:lang w:val="fr-FR"/>
              </w:rPr>
              <w:t xml:space="preserve"> </w:t>
            </w:r>
            <w:r w:rsidR="005F6DB1">
              <w:rPr>
                <w:rFonts w:ascii="Perpetua" w:hAnsi="Perpetua" w:cs="Gill Sans"/>
                <w:lang w:val="fr-FR"/>
              </w:rPr>
              <w:t>couler</w:t>
            </w:r>
            <w:r w:rsidR="00F1651C">
              <w:rPr>
                <w:rFonts w:ascii="Perpetua" w:hAnsi="Perpetua" w:cs="Gill Sans"/>
                <w:lang w:val="fr-FR"/>
              </w:rPr>
              <w:t xml:space="preserve">, s’effondrer </w:t>
            </w:r>
          </w:p>
        </w:tc>
      </w:tr>
      <w:tr w:rsidR="00D6218B" w:rsidRPr="00AB626E" w14:paraId="4FE17D99" w14:textId="77777777" w:rsidTr="00F469FA">
        <w:trPr>
          <w:trHeight w:val="325"/>
        </w:trPr>
        <w:tc>
          <w:tcPr>
            <w:tcW w:w="1696" w:type="dxa"/>
          </w:tcPr>
          <w:p w14:paraId="3842F07E" w14:textId="6624E0C9" w:rsidR="00D6218B" w:rsidRDefault="003B19B2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abysses</w:t>
            </w:r>
          </w:p>
        </w:tc>
        <w:tc>
          <w:tcPr>
            <w:tcW w:w="7654" w:type="dxa"/>
          </w:tcPr>
          <w:p w14:paraId="7B10D5A8" w14:textId="29C8F410" w:rsidR="00D6218B" w:rsidRPr="00AB626E" w:rsidRDefault="003B19B2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Nom commun :</w:t>
            </w:r>
            <w:r w:rsidR="009426A2">
              <w:rPr>
                <w:rFonts w:ascii="Perpetua" w:hAnsi="Perpetua" w:cs="Gill Sans"/>
                <w:lang w:val="fr-FR"/>
              </w:rPr>
              <w:t xml:space="preserve"> </w:t>
            </w:r>
            <w:r w:rsidR="00FF1351">
              <w:rPr>
                <w:rFonts w:ascii="Perpetua" w:hAnsi="Perpetua" w:cs="Gill Sans"/>
                <w:lang w:val="fr-FR"/>
              </w:rPr>
              <w:t>fond océ</w:t>
            </w:r>
            <w:r w:rsidR="00A2114F">
              <w:rPr>
                <w:rFonts w:ascii="Perpetua" w:hAnsi="Perpetua" w:cs="Gill Sans"/>
                <w:lang w:val="fr-FR"/>
              </w:rPr>
              <w:t xml:space="preserve">anique </w:t>
            </w:r>
          </w:p>
        </w:tc>
      </w:tr>
      <w:tr w:rsidR="00366A31" w:rsidRPr="006F2FAE" w14:paraId="7C00DE9A" w14:textId="77777777" w:rsidTr="00F469FA">
        <w:trPr>
          <w:trHeight w:val="297"/>
        </w:trPr>
        <w:tc>
          <w:tcPr>
            <w:tcW w:w="1696" w:type="dxa"/>
          </w:tcPr>
          <w:p w14:paraId="22C8F0DC" w14:textId="3A5949A6" w:rsidR="00366A31" w:rsidRDefault="003B19B2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microalgues</w:t>
            </w:r>
          </w:p>
        </w:tc>
        <w:tc>
          <w:tcPr>
            <w:tcW w:w="7654" w:type="dxa"/>
          </w:tcPr>
          <w:p w14:paraId="11CCE1D8" w14:textId="4947B951" w:rsidR="00366A31" w:rsidRDefault="00FB4F5F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 xml:space="preserve">Nom commun : </w:t>
            </w:r>
            <w:r w:rsidR="00DA58C4">
              <w:rPr>
                <w:rFonts w:ascii="Perpetua" w:hAnsi="Perpetua" w:cs="Gill Sans"/>
                <w:lang w:val="fr-FR"/>
              </w:rPr>
              <w:t>micro-organisme végétal</w:t>
            </w:r>
          </w:p>
        </w:tc>
      </w:tr>
      <w:tr w:rsidR="00366A31" w:rsidRPr="00942BB5" w14:paraId="0838DB93" w14:textId="77777777" w:rsidTr="00F469FA">
        <w:trPr>
          <w:trHeight w:val="297"/>
        </w:trPr>
        <w:tc>
          <w:tcPr>
            <w:tcW w:w="1696" w:type="dxa"/>
          </w:tcPr>
          <w:p w14:paraId="3988D5CC" w14:textId="7F12E8D5" w:rsidR="00366A31" w:rsidRDefault="00366A31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p</w:t>
            </w:r>
            <w:r w:rsidR="003B19B2">
              <w:rPr>
                <w:rFonts w:ascii="Perpetua" w:hAnsi="Perpetua" w:cs="Gill Sans"/>
                <w:lang w:val="fr-FR"/>
              </w:rPr>
              <w:t>rolifèrent</w:t>
            </w:r>
          </w:p>
        </w:tc>
        <w:tc>
          <w:tcPr>
            <w:tcW w:w="7654" w:type="dxa"/>
          </w:tcPr>
          <w:p w14:paraId="517ECADA" w14:textId="551C3726" w:rsidR="00366A31" w:rsidRDefault="00FB4F5F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Verbe :</w:t>
            </w:r>
            <w:r w:rsidR="00630B9A">
              <w:rPr>
                <w:rFonts w:ascii="Perpetua" w:hAnsi="Perpetua" w:cs="Gill Sans"/>
                <w:lang w:val="fr-FR"/>
              </w:rPr>
              <w:t xml:space="preserve"> se reproduire</w:t>
            </w:r>
          </w:p>
        </w:tc>
      </w:tr>
      <w:tr w:rsidR="00CF0364" w:rsidRPr="00942BB5" w14:paraId="4368E499" w14:textId="77777777" w:rsidTr="00F469FA">
        <w:trPr>
          <w:trHeight w:val="297"/>
        </w:trPr>
        <w:tc>
          <w:tcPr>
            <w:tcW w:w="1696" w:type="dxa"/>
          </w:tcPr>
          <w:p w14:paraId="3A53343F" w14:textId="6FA2E599" w:rsidR="00CF0364" w:rsidRDefault="003B19B2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enfoui</w:t>
            </w:r>
          </w:p>
        </w:tc>
        <w:tc>
          <w:tcPr>
            <w:tcW w:w="7654" w:type="dxa"/>
          </w:tcPr>
          <w:p w14:paraId="25081DB8" w14:textId="607E809F" w:rsidR="00CF0364" w:rsidRDefault="00630B9A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 xml:space="preserve">Verbe : cacher </w:t>
            </w:r>
          </w:p>
        </w:tc>
      </w:tr>
    </w:tbl>
    <w:p w14:paraId="18F18306" w14:textId="4D8BEA17" w:rsidR="00D6218B" w:rsidRDefault="00D6218B" w:rsidP="00D6218B">
      <w:pPr>
        <w:spacing w:line="276" w:lineRule="auto"/>
        <w:rPr>
          <w:rFonts w:ascii="Perpetua" w:hAnsi="Perpetua" w:cs="Gill Sans"/>
          <w:b/>
          <w:u w:val="single"/>
          <w:lang w:val="fr-FR"/>
        </w:rPr>
      </w:pPr>
    </w:p>
    <w:p w14:paraId="0BA04DE6" w14:textId="1FD9265B" w:rsidR="00E77914" w:rsidRDefault="00E77914" w:rsidP="00D6218B">
      <w:pPr>
        <w:spacing w:line="276" w:lineRule="auto"/>
        <w:rPr>
          <w:rFonts w:ascii="Perpetua" w:hAnsi="Perpetua" w:cs="Gill Sans"/>
          <w:b/>
          <w:u w:val="single"/>
          <w:lang w:val="fr-FR"/>
        </w:rPr>
      </w:pPr>
    </w:p>
    <w:p w14:paraId="097CD9E5" w14:textId="4C97CE4A" w:rsidR="008C2585" w:rsidRPr="00AB626E" w:rsidRDefault="00F469FA" w:rsidP="008C2585">
      <w:pPr>
        <w:spacing w:line="276" w:lineRule="auto"/>
        <w:rPr>
          <w:rFonts w:ascii="Perpetua" w:hAnsi="Perpetua" w:cs="Gill Sans"/>
          <w:i/>
          <w:lang w:val="fr-FR"/>
        </w:rPr>
      </w:pPr>
      <w:r w:rsidRPr="00AB626E">
        <w:rPr>
          <w:rFonts w:ascii="Perpetua" w:hAnsi="Perpetua" w:cs="Gill Sans"/>
          <w:i/>
          <w:lang w:val="fr-FR"/>
        </w:rPr>
        <w:t xml:space="preserve">Écrivez </w:t>
      </w:r>
      <w:r w:rsidR="00630B9A">
        <w:rPr>
          <w:rFonts w:ascii="Perpetua" w:hAnsi="Perpetua" w:cs="Gill Sans"/>
          <w:i/>
          <w:lang w:val="fr-FR"/>
        </w:rPr>
        <w:t xml:space="preserve">votre recherche </w:t>
      </w:r>
      <w:r w:rsidR="003B19B2">
        <w:rPr>
          <w:rFonts w:ascii="Perpetua" w:hAnsi="Perpetua" w:cs="Gill Sans"/>
          <w:i/>
          <w:lang w:val="fr-FR"/>
        </w:rPr>
        <w:t xml:space="preserve">pour les </w:t>
      </w:r>
      <w:r w:rsidRPr="00AB626E">
        <w:rPr>
          <w:rFonts w:ascii="Perpetua" w:hAnsi="Perpetua" w:cs="Gill Sans"/>
          <w:i/>
          <w:lang w:val="fr-FR"/>
        </w:rPr>
        <w:t>question</w:t>
      </w:r>
      <w:r w:rsidR="003B19B2">
        <w:rPr>
          <w:rFonts w:ascii="Perpetua" w:hAnsi="Perpetua" w:cs="Gill Sans"/>
          <w:i/>
          <w:lang w:val="fr-FR"/>
        </w:rPr>
        <w:t>s</w:t>
      </w:r>
      <w:r w:rsidRPr="00AB626E">
        <w:rPr>
          <w:rFonts w:ascii="Perpetua" w:hAnsi="Perpetua" w:cs="Gill Sans"/>
          <w:i/>
          <w:lang w:val="fr-FR"/>
        </w:rPr>
        <w:t xml:space="preserve"> ci-dessous. (~75 mots)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2585" w:rsidRPr="00AB626E" w14:paraId="7EDFC654" w14:textId="77777777" w:rsidTr="008C2585">
        <w:tc>
          <w:tcPr>
            <w:tcW w:w="9350" w:type="dxa"/>
          </w:tcPr>
          <w:p w14:paraId="15BFEC7A" w14:textId="1A7D4110" w:rsidR="008C2585" w:rsidRPr="00AB626E" w:rsidRDefault="00F469FA" w:rsidP="008C2585">
            <w:pPr>
              <w:spacing w:line="276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b/>
                <w:lang w:val="fr-FR"/>
              </w:rPr>
              <w:t xml:space="preserve">Votre </w:t>
            </w:r>
            <w:r w:rsidR="0054226C">
              <w:rPr>
                <w:rFonts w:ascii="Perpetua" w:hAnsi="Perpetua" w:cs="Gill Sans"/>
                <w:b/>
                <w:lang w:val="fr-FR"/>
              </w:rPr>
              <w:t>recherche</w:t>
            </w:r>
          </w:p>
        </w:tc>
      </w:tr>
      <w:tr w:rsidR="008C2585" w:rsidRPr="006F2FAE" w14:paraId="3FE34039" w14:textId="77777777" w:rsidTr="008C2585">
        <w:tc>
          <w:tcPr>
            <w:tcW w:w="9350" w:type="dxa"/>
          </w:tcPr>
          <w:p w14:paraId="251BF9EC" w14:textId="5867FF00" w:rsidR="008C2585" w:rsidRPr="00F563E0" w:rsidRDefault="00863A06" w:rsidP="008C2585">
            <w:pPr>
              <w:spacing w:line="276" w:lineRule="auto"/>
              <w:rPr>
                <w:rFonts w:ascii="Perpetua" w:hAnsi="Perpetua" w:cs="Gill Sans"/>
                <w:lang w:val="fr-CA"/>
              </w:rPr>
            </w:pPr>
            <w:r>
              <w:rPr>
                <w:rFonts w:ascii="Perpetua" w:hAnsi="Perpetua" w:cs="Gill Sans"/>
                <w:lang w:val="fr-FR"/>
              </w:rPr>
              <w:t xml:space="preserve">Pourquoi est-ce que l’augmentation </w:t>
            </w:r>
            <w:r w:rsidR="00F563E0">
              <w:rPr>
                <w:rFonts w:ascii="Perpetua" w:hAnsi="Perpetua" w:cs="Gill Sans"/>
                <w:lang w:val="fr-FR"/>
              </w:rPr>
              <w:t>des microplastiques cause-t-il un grand problème pour l’environnement</w:t>
            </w:r>
            <w:r w:rsidR="00F563E0" w:rsidRPr="00F563E0">
              <w:rPr>
                <w:rFonts w:ascii="Perpetua" w:hAnsi="Perpetua" w:cs="Gill Sans"/>
                <w:lang w:val="fr-CA"/>
              </w:rPr>
              <w:t xml:space="preserve"> ?</w:t>
            </w:r>
          </w:p>
          <w:p w14:paraId="3D4FA5D5" w14:textId="77777777" w:rsidR="00AB626E" w:rsidRPr="00AB626E" w:rsidRDefault="00AB626E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3399A0B7" w14:textId="28AE8CBA" w:rsidR="008C2585" w:rsidRDefault="008C2585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4B597A5C" w14:textId="77777777" w:rsidR="00F563E0" w:rsidRDefault="00F563E0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27B75922" w14:textId="77777777" w:rsidR="00AB626E" w:rsidRPr="00AB626E" w:rsidRDefault="00AB626E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</w:tc>
      </w:tr>
      <w:tr w:rsidR="00707381" w:rsidRPr="006F2FAE" w14:paraId="5A7E2C0F" w14:textId="77777777" w:rsidTr="008C2585">
        <w:tc>
          <w:tcPr>
            <w:tcW w:w="9350" w:type="dxa"/>
          </w:tcPr>
          <w:p w14:paraId="4B5AFE92" w14:textId="56B3EFDA" w:rsidR="00707381" w:rsidRDefault="005443EA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Qu’est-ce que nous pouvons faire pour réduire le montant de microplastiques dans nos océans ?</w:t>
            </w:r>
          </w:p>
          <w:p w14:paraId="3F709D6D" w14:textId="5E5427F3" w:rsidR="005443EA" w:rsidRDefault="005443EA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5D8D8ECF" w14:textId="77777777" w:rsidR="005443EA" w:rsidRDefault="005443EA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78AD25EA" w14:textId="77777777" w:rsidR="00707381" w:rsidRDefault="00707381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4DD85D6A" w14:textId="77777777" w:rsidR="00707381" w:rsidRDefault="00707381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6F6A424B" w14:textId="259485A9" w:rsidR="00707381" w:rsidRDefault="00707381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</w:tc>
      </w:tr>
    </w:tbl>
    <w:p w14:paraId="3BF3C731" w14:textId="77777777" w:rsidR="008C2585" w:rsidRPr="00AB626E" w:rsidRDefault="008C2585" w:rsidP="008C2585">
      <w:pPr>
        <w:spacing w:line="276" w:lineRule="auto"/>
        <w:rPr>
          <w:rFonts w:ascii="Perpetua" w:hAnsi="Perpetua" w:cs="Gill Sans"/>
          <w:lang w:val="fr-FR"/>
        </w:rPr>
      </w:pPr>
    </w:p>
    <w:sectPr w:rsidR="008C2585" w:rsidRPr="00AB626E" w:rsidSect="004B1FB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A24A" w14:textId="77777777" w:rsidR="00E669CF" w:rsidRDefault="00E669CF" w:rsidP="009E2842">
      <w:r>
        <w:separator/>
      </w:r>
    </w:p>
  </w:endnote>
  <w:endnote w:type="continuationSeparator" w:id="0">
    <w:p w14:paraId="2B7D59AF" w14:textId="77777777" w:rsidR="00E669CF" w:rsidRDefault="00E669CF" w:rsidP="009E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5589" w14:textId="77777777" w:rsidR="00E669CF" w:rsidRDefault="00E669CF" w:rsidP="009E2842">
      <w:r>
        <w:separator/>
      </w:r>
    </w:p>
  </w:footnote>
  <w:footnote w:type="continuationSeparator" w:id="0">
    <w:p w14:paraId="5844C8F7" w14:textId="77777777" w:rsidR="00E669CF" w:rsidRDefault="00E669CF" w:rsidP="009E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BAEF" w14:textId="5AD2C709" w:rsidR="009E2842" w:rsidRPr="00E04853" w:rsidRDefault="009E2842" w:rsidP="009E2842">
    <w:pPr>
      <w:pStyle w:val="Header"/>
      <w:jc w:val="right"/>
      <w:rPr>
        <w:rFonts w:ascii="Perpetua" w:hAnsi="Perpetua"/>
      </w:rPr>
    </w:pPr>
    <w:r w:rsidRPr="00E04853">
      <w:rPr>
        <w:rFonts w:ascii="Perpetua" w:hAnsi="Perpetua"/>
      </w:rPr>
      <w:t xml:space="preserve">Conversation 10 – </w:t>
    </w:r>
    <w:proofErr w:type="spellStart"/>
    <w:r w:rsidR="00D6218B">
      <w:rPr>
        <w:rFonts w:ascii="Perpetua" w:hAnsi="Perpetua"/>
      </w:rPr>
      <w:t>Actualités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3199A"/>
    <w:multiLevelType w:val="hybridMultilevel"/>
    <w:tmpl w:val="D3FAAFFC"/>
    <w:lvl w:ilvl="0" w:tplc="6B6A1F72">
      <w:start w:val="1"/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9665E"/>
    <w:multiLevelType w:val="multilevel"/>
    <w:tmpl w:val="BFEA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077B3"/>
    <w:multiLevelType w:val="multilevel"/>
    <w:tmpl w:val="A3BCF1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42"/>
    <w:rsid w:val="00021A31"/>
    <w:rsid w:val="00040B4C"/>
    <w:rsid w:val="00083BF8"/>
    <w:rsid w:val="00102006"/>
    <w:rsid w:val="0016188E"/>
    <w:rsid w:val="0016366E"/>
    <w:rsid w:val="0017305C"/>
    <w:rsid w:val="001C58C7"/>
    <w:rsid w:val="00366A31"/>
    <w:rsid w:val="003B19B2"/>
    <w:rsid w:val="003D4405"/>
    <w:rsid w:val="00423ACA"/>
    <w:rsid w:val="00424662"/>
    <w:rsid w:val="00432BC2"/>
    <w:rsid w:val="00497A2B"/>
    <w:rsid w:val="004B0336"/>
    <w:rsid w:val="004B1FBC"/>
    <w:rsid w:val="004F6F22"/>
    <w:rsid w:val="0054226C"/>
    <w:rsid w:val="005443EA"/>
    <w:rsid w:val="0055736E"/>
    <w:rsid w:val="005F6DB1"/>
    <w:rsid w:val="0062303C"/>
    <w:rsid w:val="0062575B"/>
    <w:rsid w:val="00630B9A"/>
    <w:rsid w:val="006727C4"/>
    <w:rsid w:val="006837F1"/>
    <w:rsid w:val="006C3035"/>
    <w:rsid w:val="006F2FAE"/>
    <w:rsid w:val="00707381"/>
    <w:rsid w:val="007165FE"/>
    <w:rsid w:val="00800A4F"/>
    <w:rsid w:val="00863A06"/>
    <w:rsid w:val="008C2585"/>
    <w:rsid w:val="009426A2"/>
    <w:rsid w:val="00942BB5"/>
    <w:rsid w:val="00951366"/>
    <w:rsid w:val="009E2842"/>
    <w:rsid w:val="00A2114F"/>
    <w:rsid w:val="00A730AF"/>
    <w:rsid w:val="00AB626E"/>
    <w:rsid w:val="00BA2F27"/>
    <w:rsid w:val="00CF0364"/>
    <w:rsid w:val="00D6218B"/>
    <w:rsid w:val="00D85611"/>
    <w:rsid w:val="00DA58C4"/>
    <w:rsid w:val="00E04853"/>
    <w:rsid w:val="00E669CF"/>
    <w:rsid w:val="00E77914"/>
    <w:rsid w:val="00F1651C"/>
    <w:rsid w:val="00F22E45"/>
    <w:rsid w:val="00F469FA"/>
    <w:rsid w:val="00F46F55"/>
    <w:rsid w:val="00F563E0"/>
    <w:rsid w:val="00FB4F5F"/>
    <w:rsid w:val="00FC564B"/>
    <w:rsid w:val="00FF1351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E8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1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E284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1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842"/>
    <w:rPr>
      <w:rFonts w:ascii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Normal"/>
    <w:rsid w:val="009E28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E28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42"/>
  </w:style>
  <w:style w:type="paragraph" w:styleId="Footer">
    <w:name w:val="footer"/>
    <w:basedOn w:val="Normal"/>
    <w:link w:val="FooterChar"/>
    <w:uiPriority w:val="99"/>
    <w:unhideWhenUsed/>
    <w:rsid w:val="009E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42"/>
  </w:style>
  <w:style w:type="table" w:styleId="TableGrid">
    <w:name w:val="Table Grid"/>
    <w:basedOn w:val="TableNormal"/>
    <w:uiPriority w:val="39"/>
    <w:rsid w:val="008C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21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1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c-exejpc">
    <w:name w:val="sc-exejpc"/>
    <w:basedOn w:val="Normal"/>
    <w:rsid w:val="00D6218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c-iqkalj">
    <w:name w:val="sc-iqkalj"/>
    <w:basedOn w:val="Normal"/>
    <w:rsid w:val="00D6218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idden-tag">
    <w:name w:val="hidden-tag"/>
    <w:basedOn w:val="DefaultParagraphFont"/>
    <w:rsid w:val="00D6218B"/>
  </w:style>
  <w:style w:type="character" w:customStyle="1" w:styleId="tooltip-content">
    <w:name w:val="tooltip-content"/>
    <w:basedOn w:val="DefaultParagraphFont"/>
    <w:rsid w:val="00D6218B"/>
  </w:style>
  <w:style w:type="character" w:customStyle="1" w:styleId="sc-cshvug">
    <w:name w:val="sc-cshvug"/>
    <w:basedOn w:val="DefaultParagraphFont"/>
    <w:rsid w:val="00D6218B"/>
  </w:style>
  <w:style w:type="paragraph" w:customStyle="1" w:styleId="e-p">
    <w:name w:val="e-p"/>
    <w:basedOn w:val="Normal"/>
    <w:rsid w:val="00D6218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6218B"/>
    <w:rPr>
      <w:i/>
      <w:iCs/>
    </w:rPr>
  </w:style>
  <w:style w:type="character" w:styleId="Strong">
    <w:name w:val="Strong"/>
    <w:basedOn w:val="DefaultParagraphFont"/>
    <w:uiPriority w:val="22"/>
    <w:qFormat/>
    <w:rsid w:val="00D621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18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22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37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2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7347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5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1747">
              <w:blockQuote w:val="1"/>
              <w:marLeft w:val="675"/>
              <w:marRight w:val="675"/>
              <w:marTop w:val="600"/>
              <w:marBottom w:val="600"/>
              <w:divBdr>
                <w:top w:val="none" w:sz="0" w:space="8" w:color="auto"/>
                <w:left w:val="single" w:sz="6" w:space="15" w:color="D4D4D4"/>
                <w:bottom w:val="none" w:sz="0" w:space="8" w:color="auto"/>
                <w:right w:val="none" w:sz="0" w:space="15" w:color="auto"/>
              </w:divBdr>
            </w:div>
            <w:div w:id="167209067">
              <w:marLeft w:val="0"/>
              <w:marRight w:val="0"/>
              <w:marTop w:val="0"/>
              <w:marBottom w:val="255"/>
              <w:divBdr>
                <w:top w:val="single" w:sz="6" w:space="15" w:color="D4D4D4"/>
                <w:left w:val="single" w:sz="6" w:space="30" w:color="D4D4D4"/>
                <w:bottom w:val="single" w:sz="6" w:space="15" w:color="D4D4D4"/>
                <w:right w:val="single" w:sz="6" w:space="30" w:color="D4D4D4"/>
              </w:divBdr>
            </w:div>
          </w:divsChild>
        </w:div>
      </w:divsChild>
    </w:div>
    <w:div w:id="2080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lopubs.onlinelibrary.wiley.com/doi/10.1002/lno.118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nas.org/content/111/28/10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Langford, Kelli</cp:lastModifiedBy>
  <cp:revision>11</cp:revision>
  <dcterms:created xsi:type="dcterms:W3CDTF">2021-10-23T16:52:00Z</dcterms:created>
  <dcterms:modified xsi:type="dcterms:W3CDTF">2021-10-29T17:08:00Z</dcterms:modified>
</cp:coreProperties>
</file>