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5E8" w:rsidRDefault="00BA25E8" w:rsidP="00BA25E8">
      <w:pPr>
        <w:pStyle w:val="ListParagraph"/>
        <w:rPr>
          <w:rFonts w:ascii="Century Gothic" w:hAnsi="Century Gothic"/>
          <w:b/>
          <w:sz w:val="20"/>
          <w:szCs w:val="20"/>
        </w:rPr>
      </w:pPr>
      <w:r>
        <w:rPr>
          <w:rFonts w:ascii="Century Gothic" w:hAnsi="Century Gothic"/>
          <w:b/>
          <w:sz w:val="20"/>
          <w:szCs w:val="20"/>
        </w:rPr>
        <w:t>Shakespeare Reflection</w:t>
      </w:r>
      <w:r w:rsidRPr="00BE31D3">
        <w:rPr>
          <w:lang w:val="en-US"/>
        </w:rPr>
        <w:t xml:space="preserve"> </w:t>
      </w:r>
      <w:r>
        <w:rPr>
          <w:lang w:val="en-US"/>
        </w:rPr>
        <mc:AlternateContent>
          <mc:Choice Requires="wps">
            <w:drawing>
              <wp:inline distT="0" distB="0" distL="0" distR="0" wp14:anchorId="2C06DC19" wp14:editId="1E366B00">
                <wp:extent cx="302260" cy="302260"/>
                <wp:effectExtent l="0" t="0" r="0" b="0"/>
                <wp:docPr id="7" name="AutoShape 7" descr="https://s-media-cache-ak0.pinimg.com/736x/45/6a/35/456a358548b5bba1f6771763af2d236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41A7CF" id="AutoShape 7" o:spid="_x0000_s1026" alt="https://s-media-cache-ak0.pinimg.com/736x/45/6a/35/456a358548b5bba1f6771763af2d2362.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" filled="f" stroked="f">
                <o:lock v:ext="edit" aspectratio="t"/>
                <w10:anchorlock/>
              </v:rect>
            </w:pict>
          </mc:Fallback>
        </mc:AlternateContent>
      </w:r>
    </w:p>
    <w:p w:rsidR="00BA25E8" w:rsidRPr="004F7994" w:rsidRDefault="00BA25E8" w:rsidP="00BA25E8">
      <w:pPr>
        <w:pStyle w:val="ListParagraph"/>
        <w:rPr>
          <w:b/>
          <w:i/>
        </w:rPr>
      </w:pPr>
      <w:r>
        <w:rPr>
          <w:rFonts w:ascii="Century Gothic" w:hAnsi="Century Gothic"/>
          <w:b/>
          <w:sz w:val="20"/>
          <w:szCs w:val="20"/>
          <w:lang w:val="en-US"/>
        </w:rPr>
        <w:drawing>
          <wp:anchor distT="0" distB="0" distL="114300" distR="114300" simplePos="0" relativeHeight="251659264" behindDoc="0" locked="0" layoutInCell="1" allowOverlap="1" wp14:anchorId="28B39028" wp14:editId="0BAE0801">
            <wp:simplePos x="914400" y="1137037"/>
            <wp:positionH relativeFrom="margin">
              <wp:align>right</wp:align>
            </wp:positionH>
            <wp:positionV relativeFrom="margin">
              <wp:align>top</wp:align>
            </wp:positionV>
            <wp:extent cx="1482853" cy="2090365"/>
            <wp:effectExtent l="0" t="0" r="317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o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2853" cy="2090365"/>
                    </a:xfrm>
                    <a:prstGeom prst="rect">
                      <a:avLst/>
                    </a:prstGeom>
                  </pic:spPr>
                </pic:pic>
              </a:graphicData>
            </a:graphic>
          </wp:anchor>
        </w:drawing>
      </w:r>
      <w:r w:rsidRPr="004F7994">
        <w:rPr>
          <w:b/>
          <w:i/>
        </w:rPr>
        <w:t xml:space="preserve">The Oral Language section of the curriculum focusses on </w:t>
      </w:r>
      <w:r>
        <w:rPr>
          <w:lang w:val="en-US"/>
        </w:rPr>
        <mc:AlternateContent>
          <mc:Choice Requires="wps">
            <w:drawing>
              <wp:inline distT="0" distB="0" distL="0" distR="0" wp14:anchorId="2E75CE0E" wp14:editId="786EB1B2">
                <wp:extent cx="302260" cy="302260"/>
                <wp:effectExtent l="0" t="0" r="0" b="0"/>
                <wp:docPr id="2" name="AutoShape 2" descr="https://cdn.geckoandfly.com/wp-content/uploads/2015/05/william-shakespeare-quotes-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81073B" id="AutoShape 2" o:spid="_x0000_s1026" alt="https://cdn.geckoandfly.com/wp-content/uploads/2015/05/william-shakespeare-quotes-01.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" filled="f" stroked="f">
                <o:lock v:ext="edit" aspectratio="t"/>
                <w10:anchorlock/>
              </v:rect>
            </w:pict>
          </mc:Fallback>
        </mc:AlternateContent>
      </w:r>
      <w:r w:rsidRPr="004F7994">
        <w:rPr>
          <w:lang w:val="en-US"/>
        </w:rPr>
        <w:t xml:space="preserve"> </w:t>
      </w:r>
      <w:r>
        <w:rPr>
          <w:lang w:val="en-US"/>
        </w:rPr>
        <mc:AlternateContent>
          <mc:Choice Requires="wps">
            <w:drawing>
              <wp:inline distT="0" distB="0" distL="0" distR="0" wp14:anchorId="49A3E5DC" wp14:editId="2FB60DDA">
                <wp:extent cx="302260" cy="302260"/>
                <wp:effectExtent l="0" t="0" r="0" b="0"/>
                <wp:docPr id="4" name="AutoShape 4" descr="https://cdn.geckoandfly.com/wp-content/uploads/2015/05/william-shakespeare-quotes-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B46D38" id="AutoShape 4" o:spid="_x0000_s1026" alt="https://cdn.geckoandfly.com/wp-content/uploads/2015/05/william-shakespeare-quotes-01.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" filled="f" stroked="f">
                <o:lock v:ext="edit" aspectratio="t"/>
                <w10:anchorlock/>
              </v:rect>
            </w:pict>
          </mc:Fallback>
        </mc:AlternateContent>
      </w:r>
      <w:r w:rsidRPr="004F7994">
        <w:rPr>
          <w:lang w:val="en-US"/>
        </w:rPr>
        <w:t xml:space="preserve"> </w:t>
      </w:r>
      <w:r>
        <w:rPr>
          <w:lang w:val="en-US"/>
        </w:rPr>
        <mc:AlternateContent>
          <mc:Choice Requires="wps">
            <w:drawing>
              <wp:inline distT="0" distB="0" distL="0" distR="0" wp14:anchorId="763E315E" wp14:editId="4AF8E6CC">
                <wp:extent cx="302260" cy="302260"/>
                <wp:effectExtent l="0" t="0" r="0" b="0"/>
                <wp:docPr id="5" name="AutoShape 5" descr="https://s-media-cache-ak0.pinimg.com/736x/45/6a/35/456a358548b5bba1f6771763af2d236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EB8C71" id="AutoShape 5" o:spid="_x0000_s1026" alt="https://s-media-cache-ak0.pinimg.com/736x/45/6a/35/456a358548b5bba1f6771763af2d2362.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" filled="f" stroked="f">
                <o:lock v:ext="edit" aspectratio="t"/>
                <w10:anchorlock/>
              </v:rect>
            </w:pict>
          </mc:Fallback>
        </mc:AlternateContent>
      </w:r>
    </w:p>
    <w:p w:rsidR="00BA25E8" w:rsidRPr="004F7994" w:rsidRDefault="00BA25E8" w:rsidP="00BA25E8">
      <w:pPr>
        <w:pStyle w:val="ListParagraph"/>
        <w:rPr>
          <w:sz w:val="20"/>
          <w:szCs w:val="20"/>
        </w:rPr>
      </w:pPr>
      <w:r>
        <w:t xml:space="preserve">• </w:t>
      </w:r>
      <w:r w:rsidRPr="004F7994">
        <w:rPr>
          <w:b/>
          <w:sz w:val="20"/>
          <w:szCs w:val="20"/>
        </w:rPr>
        <w:t>Purposes</w:t>
      </w:r>
      <w:r w:rsidRPr="004F7994">
        <w:rPr>
          <w:sz w:val="20"/>
          <w:szCs w:val="20"/>
        </w:rPr>
        <w:t xml:space="preserve"> – providing opportunities for students to develop their capacity to interact effectively with peers and adults, to present material orally, to question, to explain, to persuade, and to listen attentively, respectfully, critically, and with purpose </w:t>
      </w:r>
    </w:p>
    <w:p w:rsidR="00BA25E8" w:rsidRPr="004F7994" w:rsidRDefault="00BA25E8" w:rsidP="00BA25E8">
      <w:pPr>
        <w:pStyle w:val="ListParagraph"/>
        <w:rPr>
          <w:sz w:val="20"/>
          <w:szCs w:val="20"/>
        </w:rPr>
      </w:pPr>
      <w:r w:rsidRPr="004F7994">
        <w:rPr>
          <w:sz w:val="20"/>
          <w:szCs w:val="20"/>
        </w:rPr>
        <w:t xml:space="preserve">• </w:t>
      </w:r>
      <w:r w:rsidRPr="004F7994">
        <w:rPr>
          <w:b/>
          <w:sz w:val="20"/>
          <w:szCs w:val="20"/>
        </w:rPr>
        <w:t>Strategies</w:t>
      </w:r>
      <w:r w:rsidRPr="004F7994">
        <w:rPr>
          <w:sz w:val="20"/>
          <w:szCs w:val="20"/>
        </w:rPr>
        <w:t xml:space="preserve"> – increasing students’ awareness of, engagement in, and development of the processes, skills, and techniques they can use to be more successful in their oral interactions and presentations </w:t>
      </w:r>
    </w:p>
    <w:p w:rsidR="00BA25E8" w:rsidRPr="004F7994" w:rsidRDefault="00BA25E8" w:rsidP="00BA25E8">
      <w:pPr>
        <w:pStyle w:val="ListParagraph"/>
        <w:rPr>
          <w:sz w:val="20"/>
          <w:szCs w:val="20"/>
        </w:rPr>
      </w:pPr>
      <w:r w:rsidRPr="004F7994">
        <w:rPr>
          <w:sz w:val="20"/>
          <w:szCs w:val="20"/>
        </w:rPr>
        <w:t xml:space="preserve">• </w:t>
      </w:r>
      <w:r w:rsidRPr="004F7994">
        <w:rPr>
          <w:b/>
          <w:sz w:val="20"/>
          <w:szCs w:val="20"/>
        </w:rPr>
        <w:t>Thinking</w:t>
      </w:r>
      <w:r w:rsidRPr="004F7994">
        <w:rPr>
          <w:sz w:val="20"/>
          <w:szCs w:val="20"/>
        </w:rPr>
        <w:t xml:space="preserve"> – extending students’ capacity to use oral language to make connections, develop ideas, consider multiple perspectives, increase vocabulary, and use metacognition to assess their strengths and set goals to scaffold improvement </w:t>
      </w:r>
    </w:p>
    <w:p w:rsidR="00BA25E8" w:rsidRPr="004F7994" w:rsidRDefault="00BA25E8" w:rsidP="00BA25E8">
      <w:pPr>
        <w:pStyle w:val="ListParagraph"/>
        <w:rPr>
          <w:sz w:val="20"/>
          <w:szCs w:val="20"/>
        </w:rPr>
      </w:pPr>
      <w:r w:rsidRPr="004F7994">
        <w:rPr>
          <w:sz w:val="20"/>
          <w:szCs w:val="20"/>
        </w:rPr>
        <w:t xml:space="preserve">• </w:t>
      </w:r>
      <w:r w:rsidRPr="004F7994">
        <w:rPr>
          <w:b/>
          <w:sz w:val="20"/>
          <w:szCs w:val="20"/>
        </w:rPr>
        <w:t>Features</w:t>
      </w:r>
      <w:r w:rsidRPr="004F7994">
        <w:rPr>
          <w:sz w:val="20"/>
          <w:szCs w:val="20"/>
        </w:rPr>
        <w:t xml:space="preserve"> – increasing students’ knowledge of the forms of oral expression and the expectations of various audiences, as well as their capacity to control syntax, diction, and other aspects of oral communication</w:t>
      </w:r>
    </w:p>
    <w:p w:rsidR="00BA25E8" w:rsidRDefault="00BA25E8" w:rsidP="00BA25E8">
      <w:pPr>
        <w:pStyle w:val="ListParagraph"/>
      </w:pPr>
    </w:p>
    <w:p w:rsidR="00BA25E8" w:rsidRPr="004F7994" w:rsidRDefault="00BA25E8" w:rsidP="00BA25E8">
      <w:pPr>
        <w:pStyle w:val="ListParagraph"/>
        <w:numPr>
          <w:ilvl w:val="0"/>
          <w:numId w:val="1"/>
        </w:numPr>
        <w:rPr>
          <w:rFonts w:ascii="Century Gothic" w:hAnsi="Century Gothic"/>
          <w:b/>
          <w:sz w:val="20"/>
          <w:szCs w:val="20"/>
        </w:rPr>
      </w:pPr>
      <w:r w:rsidRPr="004F7994">
        <w:rPr>
          <w:b/>
        </w:rPr>
        <w:t xml:space="preserve">Do you think the workshop was a valuable way to learn this? </w:t>
      </w:r>
    </w:p>
    <w:p w:rsidR="00BA25E8" w:rsidRDefault="00BA25E8" w:rsidP="00BA25E8">
      <w:pPr>
        <w:rPr>
          <w:rFonts w:ascii="Century Gothic" w:hAnsi="Century Gothic"/>
          <w:b/>
          <w:sz w:val="20"/>
          <w:szCs w:val="20"/>
        </w:rPr>
      </w:pPr>
    </w:p>
    <w:p w:rsidR="00BA25E8" w:rsidRDefault="00BA25E8" w:rsidP="00BA25E8">
      <w:pPr>
        <w:rPr>
          <w:rFonts w:ascii="Century Gothic" w:hAnsi="Century Gothic"/>
          <w:b/>
          <w:sz w:val="20"/>
          <w:szCs w:val="20"/>
        </w:rPr>
      </w:pPr>
    </w:p>
    <w:p w:rsidR="00BA25E8" w:rsidRDefault="00BA25E8" w:rsidP="00BA25E8">
      <w:pPr>
        <w:rPr>
          <w:rFonts w:ascii="Century Gothic" w:hAnsi="Century Gothic"/>
          <w:b/>
          <w:sz w:val="20"/>
          <w:szCs w:val="20"/>
        </w:rPr>
      </w:pPr>
    </w:p>
    <w:p w:rsidR="00BA25E8" w:rsidRDefault="00BA25E8" w:rsidP="00BA25E8">
      <w:pPr>
        <w:pStyle w:val="ListParagraph"/>
        <w:numPr>
          <w:ilvl w:val="0"/>
          <w:numId w:val="1"/>
        </w:numPr>
        <w:rPr>
          <w:rFonts w:ascii="Century Gothic" w:hAnsi="Century Gothic"/>
          <w:b/>
          <w:sz w:val="20"/>
          <w:szCs w:val="20"/>
        </w:rPr>
      </w:pPr>
      <w:r>
        <w:rPr>
          <w:rFonts w:ascii="Century Gothic" w:hAnsi="Century Gothic"/>
          <w:b/>
          <w:sz w:val="20"/>
          <w:szCs w:val="20"/>
        </w:rPr>
        <w:t>What did you like about the workshop?</w:t>
      </w:r>
    </w:p>
    <w:p w:rsidR="00BA25E8" w:rsidRDefault="00BA25E8" w:rsidP="00BA25E8">
      <w:pPr>
        <w:rPr>
          <w:rFonts w:ascii="Century Gothic" w:hAnsi="Century Gothic"/>
          <w:b/>
          <w:sz w:val="20"/>
          <w:szCs w:val="20"/>
        </w:rPr>
      </w:pPr>
    </w:p>
    <w:p w:rsidR="00BA25E8" w:rsidRDefault="00BA25E8" w:rsidP="00BA25E8">
      <w:pPr>
        <w:rPr>
          <w:rFonts w:ascii="Century Gothic" w:hAnsi="Century Gothic"/>
          <w:b/>
          <w:sz w:val="20"/>
          <w:szCs w:val="20"/>
        </w:rPr>
      </w:pPr>
    </w:p>
    <w:p w:rsidR="00BA25E8" w:rsidRPr="004F7994" w:rsidRDefault="00BA25E8" w:rsidP="00BA25E8">
      <w:pPr>
        <w:rPr>
          <w:rFonts w:ascii="Century Gothic" w:hAnsi="Century Gothic"/>
          <w:b/>
          <w:sz w:val="20"/>
          <w:szCs w:val="20"/>
        </w:rPr>
      </w:pPr>
    </w:p>
    <w:p w:rsidR="00BA25E8" w:rsidRDefault="00BA25E8" w:rsidP="00BA25E8">
      <w:pPr>
        <w:pStyle w:val="ListParagraph"/>
        <w:numPr>
          <w:ilvl w:val="0"/>
          <w:numId w:val="1"/>
        </w:numPr>
        <w:rPr>
          <w:rFonts w:ascii="Century Gothic" w:hAnsi="Century Gothic"/>
          <w:b/>
          <w:sz w:val="20"/>
          <w:szCs w:val="20"/>
        </w:rPr>
      </w:pPr>
      <w:r>
        <w:rPr>
          <w:rFonts w:ascii="Century Gothic" w:hAnsi="Century Gothic"/>
          <w:b/>
          <w:sz w:val="20"/>
          <w:szCs w:val="20"/>
        </w:rPr>
        <w:t>What did you dislike about the workshop?</w:t>
      </w:r>
    </w:p>
    <w:p w:rsidR="00BA25E8" w:rsidRDefault="00BA25E8" w:rsidP="00BA25E8">
      <w:pPr>
        <w:rPr>
          <w:rFonts w:ascii="Century Gothic" w:hAnsi="Century Gothic"/>
          <w:b/>
          <w:sz w:val="20"/>
          <w:szCs w:val="20"/>
        </w:rPr>
      </w:pPr>
    </w:p>
    <w:p w:rsidR="00BA25E8" w:rsidRDefault="00BA25E8" w:rsidP="00BA25E8">
      <w:pPr>
        <w:rPr>
          <w:rFonts w:ascii="Century Gothic" w:hAnsi="Century Gothic"/>
          <w:b/>
          <w:sz w:val="20"/>
          <w:szCs w:val="20"/>
        </w:rPr>
      </w:pPr>
      <w:bookmarkStart w:id="0" w:name="_GoBack"/>
      <w:bookmarkEnd w:id="0"/>
    </w:p>
    <w:p w:rsidR="00BA25E8" w:rsidRDefault="00BA25E8" w:rsidP="00BA25E8">
      <w:pPr>
        <w:pStyle w:val="ListParagraph"/>
        <w:numPr>
          <w:ilvl w:val="0"/>
          <w:numId w:val="1"/>
        </w:numPr>
        <w:rPr>
          <w:rFonts w:ascii="Century Gothic" w:hAnsi="Century Gothic"/>
          <w:b/>
          <w:sz w:val="20"/>
          <w:szCs w:val="20"/>
        </w:rPr>
      </w:pPr>
      <w:r>
        <w:rPr>
          <w:rFonts w:ascii="Century Gothic" w:hAnsi="Century Gothic"/>
          <w:b/>
          <w:sz w:val="20"/>
          <w:szCs w:val="20"/>
        </w:rPr>
        <w:t>What do you remember learning that has stuck with you?</w:t>
      </w:r>
    </w:p>
    <w:p w:rsidR="00BA25E8" w:rsidRDefault="00BA25E8" w:rsidP="00BA25E8">
      <w:pPr>
        <w:pStyle w:val="ListParagraph"/>
        <w:ind w:left="1080"/>
        <w:rPr>
          <w:rFonts w:ascii="Century Gothic" w:hAnsi="Century Gothic"/>
          <w:b/>
          <w:sz w:val="20"/>
          <w:szCs w:val="20"/>
        </w:rPr>
      </w:pPr>
    </w:p>
    <w:p w:rsidR="00BA25E8" w:rsidRDefault="00BA25E8" w:rsidP="00BA25E8">
      <w:pPr>
        <w:rPr>
          <w:rFonts w:ascii="Century Gothic" w:hAnsi="Century Gothic"/>
          <w:b/>
          <w:sz w:val="20"/>
          <w:szCs w:val="20"/>
        </w:rPr>
      </w:pPr>
    </w:p>
    <w:p w:rsidR="00BA25E8" w:rsidRDefault="00BA25E8" w:rsidP="00BA25E8">
      <w:pPr>
        <w:rPr>
          <w:rFonts w:ascii="Century Gothic" w:hAnsi="Century Gothic"/>
          <w:b/>
          <w:sz w:val="20"/>
          <w:szCs w:val="20"/>
        </w:rPr>
      </w:pPr>
    </w:p>
    <w:p w:rsidR="00BA25E8" w:rsidRDefault="00BA25E8" w:rsidP="00BA25E8">
      <w:pPr>
        <w:rPr>
          <w:rFonts w:ascii="Century Gothic" w:hAnsi="Century Gothic"/>
          <w:b/>
          <w:sz w:val="20"/>
          <w:szCs w:val="20"/>
        </w:rPr>
      </w:pPr>
    </w:p>
    <w:p w:rsidR="00BA25E8" w:rsidRDefault="00BA25E8" w:rsidP="00BA25E8">
      <w:pPr>
        <w:pStyle w:val="ListParagraph"/>
        <w:numPr>
          <w:ilvl w:val="0"/>
          <w:numId w:val="1"/>
        </w:numPr>
        <w:rPr>
          <w:rFonts w:ascii="Century Gothic" w:hAnsi="Century Gothic"/>
          <w:b/>
          <w:sz w:val="20"/>
          <w:szCs w:val="20"/>
        </w:rPr>
      </w:pPr>
      <w:r>
        <w:rPr>
          <w:rFonts w:ascii="Century Gothic" w:hAnsi="Century Gothic"/>
          <w:b/>
          <w:sz w:val="20"/>
          <w:szCs w:val="20"/>
        </w:rPr>
        <w:t>Do you think the English department should do this again?</w:t>
      </w:r>
    </w:p>
    <w:p w:rsidR="00BA25E8" w:rsidRDefault="00BA25E8" w:rsidP="00BA25E8">
      <w:pPr>
        <w:rPr>
          <w:rFonts w:ascii="Century Gothic" w:hAnsi="Century Gothic"/>
          <w:b/>
          <w:sz w:val="20"/>
          <w:szCs w:val="20"/>
        </w:rPr>
      </w:pPr>
    </w:p>
    <w:p w:rsidR="00B414FB" w:rsidRDefault="00B414FB"/>
    <w:sectPr w:rsidR="00B41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9B2C94"/>
    <w:multiLevelType w:val="hybridMultilevel"/>
    <w:tmpl w:val="80187DB0"/>
    <w:lvl w:ilvl="0" w:tplc="870AE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E8"/>
    <w:rsid w:val="00B414FB"/>
    <w:rsid w:val="00BA2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2D66"/>
  <w15:chartTrackingRefBased/>
  <w15:docId w15:val="{65D2FED8-7F45-4C3D-8150-6AC7C3D3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5E8"/>
    <w:rPr>
      <w:noProof/>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Jennifer</dc:creator>
  <cp:keywords/>
  <dc:description/>
  <cp:lastModifiedBy>Nelson, Jennifer</cp:lastModifiedBy>
  <cp:revision>1</cp:revision>
  <dcterms:created xsi:type="dcterms:W3CDTF">2017-01-23T17:57:00Z</dcterms:created>
  <dcterms:modified xsi:type="dcterms:W3CDTF">2017-01-23T17:59:00Z</dcterms:modified>
</cp:coreProperties>
</file>