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819E" w14:textId="160AC36C" w:rsidR="00147DAD" w:rsidRPr="00773EFB" w:rsidRDefault="00147DAD" w:rsidP="00147DAD">
      <w:pPr>
        <w:pStyle w:val="Default"/>
        <w:rPr>
          <w:rFonts w:ascii="Malgun Gothic" w:eastAsia="Malgun Gothic" w:hAnsi="Malgun Gothic"/>
          <w:b/>
          <w:bCs/>
        </w:rPr>
      </w:pPr>
      <w:r w:rsidRPr="00773EFB">
        <w:rPr>
          <w:rFonts w:ascii="Malgun Gothic" w:eastAsia="Malgun Gothic" w:hAnsi="Malgun Gothic"/>
          <w:b/>
          <w:bCs/>
        </w:rPr>
        <w:t xml:space="preserve">Definitions of Key Terms and Terminology English First Peoples </w:t>
      </w:r>
      <w:r w:rsidR="00773EFB">
        <w:rPr>
          <w:rFonts w:ascii="Malgun Gothic" w:eastAsia="Malgun Gothic" w:hAnsi="Malgun Gothic"/>
          <w:b/>
          <w:bCs/>
        </w:rPr>
        <w:tab/>
      </w:r>
      <w:r w:rsidR="00773EFB">
        <w:rPr>
          <w:rFonts w:ascii="Malgun Gothic" w:eastAsia="Malgun Gothic" w:hAnsi="Malgun Gothic"/>
          <w:b/>
          <w:bCs/>
        </w:rPr>
        <w:tab/>
      </w:r>
      <w:r w:rsidR="00773EFB">
        <w:rPr>
          <w:noProof/>
        </w:rPr>
        <w:drawing>
          <wp:inline distT="0" distB="0" distL="0" distR="0" wp14:anchorId="4AFF5130" wp14:editId="6FF104B5">
            <wp:extent cx="18573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905000"/>
                    </a:xfrm>
                    <a:prstGeom prst="rect">
                      <a:avLst/>
                    </a:prstGeom>
                    <a:noFill/>
                    <a:ln>
                      <a:noFill/>
                    </a:ln>
                  </pic:spPr>
                </pic:pic>
              </a:graphicData>
            </a:graphic>
          </wp:inline>
        </w:drawing>
      </w:r>
    </w:p>
    <w:p w14:paraId="7CB388B9" w14:textId="77777777" w:rsidR="00147DAD" w:rsidRPr="00773EFB" w:rsidRDefault="00147DAD" w:rsidP="00147DAD">
      <w:pPr>
        <w:pStyle w:val="Default"/>
        <w:rPr>
          <w:rFonts w:ascii="Malgun Gothic" w:eastAsia="Malgun Gothic" w:hAnsi="Malgun Gothic"/>
          <w:b/>
          <w:bCs/>
        </w:rPr>
      </w:pPr>
    </w:p>
    <w:p w14:paraId="0E912B01" w14:textId="77777777" w:rsidR="00147DAD" w:rsidRPr="00773EFB" w:rsidRDefault="00147DAD" w:rsidP="00147DAD">
      <w:pPr>
        <w:pStyle w:val="Default"/>
        <w:ind w:left="2160" w:hanging="2160"/>
        <w:rPr>
          <w:rFonts w:ascii="Malgun Gothic" w:eastAsia="Malgun Gothic" w:hAnsi="Malgun Gothic"/>
          <w:b/>
          <w:bCs/>
        </w:rPr>
      </w:pPr>
      <w:r w:rsidRPr="00773EFB">
        <w:rPr>
          <w:rFonts w:ascii="Malgun Gothic" w:eastAsia="Malgun Gothic" w:hAnsi="Malgun Gothic"/>
          <w:b/>
          <w:bCs/>
        </w:rPr>
        <w:t>First Peoples:</w:t>
      </w:r>
      <w:r w:rsidRPr="00773EFB">
        <w:rPr>
          <w:rFonts w:ascii="Malgun Gothic" w:eastAsia="Malgun Gothic" w:hAnsi="Malgun Gothic"/>
          <w:b/>
          <w:bCs/>
        </w:rPr>
        <w:tab/>
      </w:r>
      <w:r w:rsidRPr="00773EFB">
        <w:rPr>
          <w:rFonts w:ascii="Malgun Gothic" w:eastAsia="Malgun Gothic" w:hAnsi="Malgun Gothic"/>
        </w:rPr>
        <w:t>First Peoples is a term used to describe First Nations, Inuit and Metis peoples.  It is comparable to “Aboriginal” or “Canadian Indigenous Peoples”</w:t>
      </w:r>
    </w:p>
    <w:p w14:paraId="722B7A56" w14:textId="77777777" w:rsidR="00147DAD" w:rsidRPr="00773EFB" w:rsidRDefault="00147DAD" w:rsidP="00147DAD">
      <w:pPr>
        <w:pStyle w:val="Default"/>
        <w:rPr>
          <w:rFonts w:ascii="Malgun Gothic" w:eastAsia="Malgun Gothic" w:hAnsi="Malgun Gothic"/>
          <w:b/>
          <w:bCs/>
        </w:rPr>
      </w:pPr>
    </w:p>
    <w:p w14:paraId="09011F32" w14:textId="77777777" w:rsidR="00147DAD" w:rsidRPr="00773EFB" w:rsidRDefault="00147DAD" w:rsidP="00147DAD">
      <w:pPr>
        <w:pStyle w:val="Default"/>
        <w:numPr>
          <w:ilvl w:val="0"/>
          <w:numId w:val="5"/>
        </w:numPr>
        <w:rPr>
          <w:rFonts w:ascii="Malgun Gothic" w:eastAsia="Malgun Gothic" w:hAnsi="Malgun Gothic"/>
        </w:rPr>
      </w:pPr>
      <w:r w:rsidRPr="00773EFB">
        <w:rPr>
          <w:rFonts w:ascii="Malgun Gothic" w:eastAsia="Malgun Gothic" w:hAnsi="Malgun Gothic"/>
          <w:b/>
          <w:bCs/>
        </w:rPr>
        <w:t xml:space="preserve">Aboriginal: </w:t>
      </w:r>
      <w:r w:rsidRPr="00773EFB">
        <w:rPr>
          <w:rFonts w:ascii="Malgun Gothic" w:eastAsia="Malgun Gothic" w:hAnsi="Malgun Gothic"/>
        </w:rPr>
        <w:t xml:space="preserve">a term defined in the </w:t>
      </w:r>
      <w:r w:rsidRPr="00773EFB">
        <w:rPr>
          <w:rFonts w:ascii="Malgun Gothic" w:eastAsia="Malgun Gothic" w:hAnsi="Malgun Gothic"/>
          <w:i/>
          <w:iCs/>
        </w:rPr>
        <w:t>Constitution Act</w:t>
      </w:r>
      <w:r w:rsidRPr="00773EFB">
        <w:rPr>
          <w:rFonts w:ascii="Malgun Gothic" w:eastAsia="Malgun Gothic" w:hAnsi="Malgun Gothic"/>
        </w:rPr>
        <w:t xml:space="preserve"> o</w:t>
      </w:r>
      <w:r w:rsidR="0061380F" w:rsidRPr="00773EFB">
        <w:rPr>
          <w:rFonts w:ascii="Malgun Gothic" w:eastAsia="Malgun Gothic" w:hAnsi="Malgun Gothic"/>
        </w:rPr>
        <w:t>f</w:t>
      </w:r>
      <w:r w:rsidRPr="00773EFB">
        <w:rPr>
          <w:rFonts w:ascii="Malgun Gothic" w:eastAsia="Malgun Gothic" w:hAnsi="Malgun Gothic"/>
        </w:rPr>
        <w:t xml:space="preserve"> f 1982 that refers to all Indigenous people in Canada, including status and non-status “Indians” (as identified by the Indian Act), Metis, and Inuit.  This term has been commonly used by the provincial, territorial and federal governments</w:t>
      </w:r>
      <w:r w:rsidR="0061380F" w:rsidRPr="00773EFB">
        <w:rPr>
          <w:rFonts w:ascii="Malgun Gothic" w:eastAsia="Malgun Gothic" w:hAnsi="Malgun Gothic"/>
        </w:rPr>
        <w:t>, but is decreasing in use.</w:t>
      </w:r>
    </w:p>
    <w:p w14:paraId="0B166EA6" w14:textId="77777777" w:rsidR="0061380F" w:rsidRPr="00773EFB" w:rsidRDefault="0061380F" w:rsidP="00147DAD">
      <w:pPr>
        <w:pStyle w:val="Default"/>
        <w:numPr>
          <w:ilvl w:val="0"/>
          <w:numId w:val="5"/>
        </w:numPr>
        <w:rPr>
          <w:rFonts w:ascii="Malgun Gothic" w:eastAsia="Malgun Gothic" w:hAnsi="Malgun Gothic"/>
        </w:rPr>
      </w:pPr>
      <w:r w:rsidRPr="00773EFB">
        <w:rPr>
          <w:rFonts w:ascii="Malgun Gothic" w:eastAsia="Malgun Gothic" w:hAnsi="Malgun Gothic"/>
          <w:b/>
          <w:bCs/>
        </w:rPr>
        <w:t>First Nations:</w:t>
      </w:r>
      <w:r w:rsidRPr="00773EFB">
        <w:rPr>
          <w:rFonts w:ascii="Malgun Gothic" w:eastAsia="Malgun Gothic" w:hAnsi="Malgun Gothic"/>
        </w:rPr>
        <w:t xml:space="preserve"> the self-determined political and organizational unit of the Aboriginal or Canadian Indigenous community that has the power to negotiate, on a government-to-government basis, with BC and Canada.</w:t>
      </w:r>
    </w:p>
    <w:p w14:paraId="769F9398" w14:textId="77777777" w:rsidR="0061380F" w:rsidRPr="00773EFB" w:rsidRDefault="0061380F" w:rsidP="00147DAD">
      <w:pPr>
        <w:pStyle w:val="Default"/>
        <w:numPr>
          <w:ilvl w:val="0"/>
          <w:numId w:val="5"/>
        </w:numPr>
        <w:rPr>
          <w:rFonts w:ascii="Malgun Gothic" w:eastAsia="Malgun Gothic" w:hAnsi="Malgun Gothic"/>
        </w:rPr>
      </w:pPr>
      <w:r w:rsidRPr="00773EFB">
        <w:rPr>
          <w:rFonts w:ascii="Malgun Gothic" w:eastAsia="Malgun Gothic" w:hAnsi="Malgun Gothic"/>
          <w:b/>
          <w:bCs/>
        </w:rPr>
        <w:t>Metis:</w:t>
      </w:r>
      <w:r w:rsidRPr="00773EFB">
        <w:rPr>
          <w:rFonts w:ascii="Malgun Gothic" w:eastAsia="Malgun Gothic" w:hAnsi="Malgun Gothic"/>
        </w:rPr>
        <w:t xml:space="preserve"> a person of European and First Nations ancestry belonging to, or descended from, the people who established themselves in the Red, Assiniboine, and Saskatchewan river valleys during the nineteenth century, forming a cultural group distinct from both European and other Canadian Indigenous peoples. The Metis established homelands in various parts of Canada, with unique traditions, language (</w:t>
      </w:r>
      <w:proofErr w:type="spellStart"/>
      <w:r w:rsidRPr="00773EFB">
        <w:rPr>
          <w:rFonts w:ascii="Malgun Gothic" w:eastAsia="Malgun Gothic" w:hAnsi="Malgun Gothic"/>
        </w:rPr>
        <w:t>Michif</w:t>
      </w:r>
      <w:proofErr w:type="spellEnd"/>
      <w:r w:rsidRPr="00773EFB">
        <w:rPr>
          <w:rFonts w:ascii="Malgun Gothic" w:eastAsia="Malgun Gothic" w:hAnsi="Malgun Gothic"/>
        </w:rPr>
        <w:t>), way of life, collective consciousness, and nationhood.</w:t>
      </w:r>
    </w:p>
    <w:p w14:paraId="62EE1E62" w14:textId="6E01D1D7" w:rsidR="0061380F" w:rsidRDefault="0061380F" w:rsidP="00147DAD">
      <w:pPr>
        <w:pStyle w:val="Default"/>
        <w:numPr>
          <w:ilvl w:val="0"/>
          <w:numId w:val="5"/>
        </w:numPr>
        <w:rPr>
          <w:rFonts w:ascii="Malgun Gothic" w:eastAsia="Malgun Gothic" w:hAnsi="Malgun Gothic"/>
        </w:rPr>
      </w:pPr>
      <w:r w:rsidRPr="00773EFB">
        <w:rPr>
          <w:rFonts w:ascii="Malgun Gothic" w:eastAsia="Malgun Gothic" w:hAnsi="Malgun Gothic"/>
          <w:b/>
          <w:bCs/>
        </w:rPr>
        <w:lastRenderedPageBreak/>
        <w:t xml:space="preserve">Inuit (singular: Inuk): </w:t>
      </w:r>
      <w:r w:rsidRPr="00773EFB">
        <w:rPr>
          <w:rFonts w:ascii="Malgun Gothic" w:eastAsia="Malgun Gothic" w:hAnsi="Malgun Gothic"/>
        </w:rPr>
        <w:t xml:space="preserve">Original peoples whose origins are different from other Indigenous peoples in North America. The Inuit generally live in northern Canada and Alaska.  The word Inuit means “the people” in the Inuit language of </w:t>
      </w:r>
      <w:proofErr w:type="spellStart"/>
      <w:r w:rsidRPr="00773EFB">
        <w:rPr>
          <w:rFonts w:ascii="Malgun Gothic" w:eastAsia="Malgun Gothic" w:hAnsi="Malgun Gothic"/>
        </w:rPr>
        <w:t>Inukut</w:t>
      </w:r>
      <w:proofErr w:type="spellEnd"/>
      <w:r w:rsidRPr="00773EFB">
        <w:rPr>
          <w:rFonts w:ascii="Malgun Gothic" w:eastAsia="Malgun Gothic" w:hAnsi="Malgun Gothic"/>
        </w:rPr>
        <w:t>.</w:t>
      </w:r>
    </w:p>
    <w:p w14:paraId="56DC126D" w14:textId="4EBF9A75" w:rsidR="00310B10" w:rsidRPr="00773EFB" w:rsidRDefault="00310B10" w:rsidP="00147DAD">
      <w:pPr>
        <w:pStyle w:val="Default"/>
        <w:numPr>
          <w:ilvl w:val="0"/>
          <w:numId w:val="5"/>
        </w:numPr>
        <w:rPr>
          <w:rFonts w:ascii="Malgun Gothic" w:eastAsia="Malgun Gothic" w:hAnsi="Malgun Gothic"/>
        </w:rPr>
      </w:pPr>
      <w:r>
        <w:rPr>
          <w:rFonts w:ascii="Malgun Gothic" w:eastAsia="Malgun Gothic" w:hAnsi="Malgun Gothic"/>
          <w:b/>
          <w:bCs/>
        </w:rPr>
        <w:t>Indian:</w:t>
      </w:r>
      <w:r>
        <w:rPr>
          <w:rFonts w:ascii="Malgun Gothic" w:eastAsia="Malgun Gothic" w:hAnsi="Malgun Gothic"/>
        </w:rPr>
        <w:t xml:space="preserve"> a term used historically to describe the first inhabitants of North and South America and used to define indigenous people under the Indian Act.  The term has generally been replaced by Aboriginal peoples, as defined in the Constitution Act of 1982. </w:t>
      </w:r>
    </w:p>
    <w:p w14:paraId="641092A8" w14:textId="77777777" w:rsidR="0061380F" w:rsidRPr="00773EFB" w:rsidRDefault="0061380F" w:rsidP="0061380F">
      <w:pPr>
        <w:pStyle w:val="Default"/>
        <w:rPr>
          <w:rFonts w:ascii="Malgun Gothic" w:eastAsia="Malgun Gothic" w:hAnsi="Malgun Gothic"/>
          <w:b/>
          <w:bCs/>
          <w:sz w:val="26"/>
          <w:szCs w:val="26"/>
        </w:rPr>
      </w:pPr>
    </w:p>
    <w:p w14:paraId="6AD716F0" w14:textId="77777777" w:rsidR="00871382" w:rsidRPr="00773EFB" w:rsidRDefault="0061380F" w:rsidP="0061380F">
      <w:pPr>
        <w:pStyle w:val="Default"/>
        <w:rPr>
          <w:rFonts w:ascii="Malgun Gothic" w:eastAsia="Malgun Gothic" w:hAnsi="Malgun Gothic"/>
          <w:b/>
          <w:bCs/>
          <w:sz w:val="26"/>
          <w:szCs w:val="26"/>
        </w:rPr>
      </w:pPr>
      <w:r w:rsidRPr="00773EFB">
        <w:rPr>
          <w:rFonts w:ascii="Malgun Gothic" w:eastAsia="Malgun Gothic" w:hAnsi="Malgun Gothic"/>
          <w:b/>
          <w:bCs/>
          <w:sz w:val="26"/>
          <w:szCs w:val="26"/>
        </w:rPr>
        <w:t>First Peoples’ Oral</w:t>
      </w:r>
    </w:p>
    <w:p w14:paraId="5897E235" w14:textId="77777777" w:rsidR="00871382" w:rsidRPr="00773EFB" w:rsidRDefault="00871382" w:rsidP="00871382">
      <w:pPr>
        <w:pStyle w:val="Default"/>
        <w:rPr>
          <w:rFonts w:ascii="Malgun Gothic" w:eastAsia="Malgun Gothic" w:hAnsi="Malgun Gothic"/>
          <w:sz w:val="26"/>
          <w:szCs w:val="26"/>
        </w:rPr>
      </w:pPr>
      <w:r w:rsidRPr="00773EFB">
        <w:rPr>
          <w:rFonts w:ascii="Malgun Gothic" w:eastAsia="Malgun Gothic" w:hAnsi="Malgun Gothic"/>
          <w:b/>
          <w:bCs/>
          <w:sz w:val="26"/>
          <w:szCs w:val="26"/>
        </w:rPr>
        <w:t>Traditions:</w:t>
      </w:r>
    </w:p>
    <w:p w14:paraId="55CDF02E" w14:textId="351EB064" w:rsidR="0061380F" w:rsidRDefault="0061380F" w:rsidP="00871382">
      <w:pPr>
        <w:pStyle w:val="Default"/>
        <w:ind w:left="2160"/>
        <w:rPr>
          <w:rFonts w:ascii="Malgun Gothic" w:eastAsia="Malgun Gothic" w:hAnsi="Malgun Gothic"/>
        </w:rPr>
      </w:pPr>
      <w:r w:rsidRPr="00773EFB">
        <w:rPr>
          <w:rFonts w:ascii="Malgun Gothic" w:eastAsia="Malgun Gothic" w:hAnsi="Malgun Gothic"/>
        </w:rPr>
        <w:t xml:space="preserve">These are the means by which cultural transmission occurs over generations, other than through written records. Among First Peoples, oral traditions may consist of told stories, songs, and/or other types of distilled wisdom or information, often complemented by dance or various forms of visual representation such as carvings or masks. In addition to expressing spiritual and emotional truth (e.g., via symbol and metaphor), </w:t>
      </w:r>
      <w:r w:rsidR="00871382" w:rsidRPr="00773EFB">
        <w:rPr>
          <w:rFonts w:ascii="Malgun Gothic" w:eastAsia="Malgun Gothic" w:hAnsi="Malgun Gothic"/>
        </w:rPr>
        <w:t xml:space="preserve">the oral traditions </w:t>
      </w:r>
      <w:proofErr w:type="gramStart"/>
      <w:r w:rsidR="00871382" w:rsidRPr="00773EFB">
        <w:rPr>
          <w:rFonts w:ascii="Malgun Gothic" w:eastAsia="Malgun Gothic" w:hAnsi="Malgun Gothic"/>
        </w:rPr>
        <w:t>provides</w:t>
      </w:r>
      <w:proofErr w:type="gramEnd"/>
      <w:r w:rsidR="00871382" w:rsidRPr="00773EFB">
        <w:rPr>
          <w:rFonts w:ascii="Malgun Gothic" w:eastAsia="Malgun Gothic" w:hAnsi="Malgun Gothic"/>
        </w:rPr>
        <w:t xml:space="preserve"> a record of literal truth (</w:t>
      </w:r>
      <w:proofErr w:type="spellStart"/>
      <w:r w:rsidR="00871382" w:rsidRPr="00773EFB">
        <w:rPr>
          <w:rFonts w:ascii="Malgun Gothic" w:eastAsia="Malgun Gothic" w:hAnsi="Malgun Gothic"/>
        </w:rPr>
        <w:t>eg.</w:t>
      </w:r>
      <w:proofErr w:type="spellEnd"/>
      <w:r w:rsidR="00773EFB">
        <w:rPr>
          <w:rFonts w:ascii="Malgun Gothic" w:eastAsia="Malgun Gothic" w:hAnsi="Malgun Gothic"/>
        </w:rPr>
        <w:t xml:space="preserve"> </w:t>
      </w:r>
      <w:r w:rsidR="00871382" w:rsidRPr="00773EFB">
        <w:rPr>
          <w:rFonts w:ascii="Malgun Gothic" w:eastAsia="Malgun Gothic" w:hAnsi="Malgun Gothic"/>
        </w:rPr>
        <w:t>regarding events and/or situations).</w:t>
      </w:r>
    </w:p>
    <w:p w14:paraId="7561C6D7" w14:textId="43161021" w:rsidR="00773EFB" w:rsidRDefault="00773EFB" w:rsidP="00871382">
      <w:pPr>
        <w:pStyle w:val="Default"/>
        <w:ind w:left="2160"/>
        <w:rPr>
          <w:rFonts w:ascii="Malgun Gothic" w:eastAsia="Malgun Gothic" w:hAnsi="Malgun Gothic"/>
        </w:rPr>
      </w:pPr>
    </w:p>
    <w:p w14:paraId="07025A71" w14:textId="77777777" w:rsidR="00773EFB" w:rsidRPr="00773EFB" w:rsidRDefault="00773EFB" w:rsidP="00773EFB">
      <w:pPr>
        <w:autoSpaceDE w:val="0"/>
        <w:autoSpaceDN w:val="0"/>
        <w:adjustRightInd w:val="0"/>
        <w:spacing w:after="0" w:line="240" w:lineRule="auto"/>
        <w:rPr>
          <w:rFonts w:ascii="Malgun Gothic" w:eastAsia="Malgun Gothic" w:hAnsi="Malgun Gothic" w:cs="Times New Roman"/>
          <w:color w:val="000000"/>
          <w:sz w:val="26"/>
          <w:szCs w:val="26"/>
        </w:rPr>
      </w:pPr>
      <w:r w:rsidRPr="00773EFB">
        <w:rPr>
          <w:rFonts w:ascii="Malgun Gothic" w:eastAsia="Malgun Gothic" w:hAnsi="Malgun Gothic" w:cs="Times New Roman"/>
          <w:b/>
          <w:bCs/>
          <w:color w:val="000000"/>
          <w:sz w:val="26"/>
          <w:szCs w:val="26"/>
        </w:rPr>
        <w:t xml:space="preserve">Themes and Topics </w:t>
      </w:r>
    </w:p>
    <w:p w14:paraId="00544445" w14:textId="43165F00" w:rsidR="00773EFB" w:rsidRPr="00773EFB" w:rsidRDefault="00773EFB" w:rsidP="00773EFB">
      <w:pPr>
        <w:autoSpaceDE w:val="0"/>
        <w:autoSpaceDN w:val="0"/>
        <w:adjustRightInd w:val="0"/>
        <w:spacing w:after="0" w:line="240" w:lineRule="auto"/>
        <w:rPr>
          <w:rFonts w:ascii="Malgun Gothic" w:eastAsia="Malgun Gothic" w:hAnsi="Malgun Gothic" w:cs="Times New Roman"/>
          <w:color w:val="000000"/>
        </w:rPr>
      </w:pPr>
      <w:r w:rsidRPr="00773EFB">
        <w:rPr>
          <w:rFonts w:ascii="Malgun Gothic" w:eastAsia="Malgun Gothic" w:hAnsi="Malgun Gothic" w:cs="Times New Roman"/>
          <w:color w:val="000000"/>
        </w:rPr>
        <w:t xml:space="preserve">English First Peoples 10-12 </w:t>
      </w:r>
      <w:r>
        <w:rPr>
          <w:rFonts w:ascii="Malgun Gothic" w:eastAsia="Malgun Gothic" w:hAnsi="Malgun Gothic" w:cs="Times New Roman"/>
          <w:color w:val="000000"/>
        </w:rPr>
        <w:t>help students to identify</w:t>
      </w:r>
      <w:r w:rsidRPr="00773EFB">
        <w:rPr>
          <w:rFonts w:ascii="Malgun Gothic" w:eastAsia="Malgun Gothic" w:hAnsi="Malgun Gothic" w:cs="Times New Roman"/>
          <w:color w:val="000000"/>
        </w:rPr>
        <w:t xml:space="preserve"> recurring themes that are often a part of the worldview of many First Peoples. The following list, though not finite, identifies some of these themes and topics: </w:t>
      </w:r>
    </w:p>
    <w:p w14:paraId="33C6BB70"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connection of people to the land and environment </w:t>
      </w:r>
    </w:p>
    <w:p w14:paraId="3C829AAE"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sz w:val="16"/>
          <w:szCs w:val="16"/>
        </w:rPr>
        <w:t xml:space="preserve"> </w:t>
      </w:r>
      <w:r w:rsidRPr="00773EFB">
        <w:rPr>
          <w:rFonts w:ascii="Malgun Gothic" w:eastAsia="Malgun Gothic" w:hAnsi="Malgun Gothic" w:cs="Times New Roman"/>
          <w:color w:val="000000"/>
        </w:rPr>
        <w:t xml:space="preserve">interdependence &amp; connectedness of everything </w:t>
      </w:r>
    </w:p>
    <w:p w14:paraId="79DB9EA6"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connection to spirit &amp; spirituality </w:t>
      </w:r>
    </w:p>
    <w:p w14:paraId="5F415AED"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sz w:val="16"/>
          <w:szCs w:val="16"/>
        </w:rPr>
        <w:t xml:space="preserve"> </w:t>
      </w:r>
      <w:r w:rsidRPr="00773EFB">
        <w:rPr>
          <w:rFonts w:ascii="Malgun Gothic" w:eastAsia="Malgun Gothic" w:hAnsi="Malgun Gothic" w:cs="Times New Roman"/>
          <w:color w:val="000000"/>
        </w:rPr>
        <w:t xml:space="preserve">sustainability &amp; continuity </w:t>
      </w:r>
    </w:p>
    <w:p w14:paraId="1A2574DF"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responsibility to family and community </w:t>
      </w:r>
    </w:p>
    <w:p w14:paraId="75DE5816"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lastRenderedPageBreak/>
        <w:t xml:space="preserve">importance of identity </w:t>
      </w:r>
    </w:p>
    <w:p w14:paraId="3ED027FA"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the nature of learning and connection to story </w:t>
      </w:r>
    </w:p>
    <w:p w14:paraId="20AA89DF"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transformation </w:t>
      </w:r>
    </w:p>
    <w:p w14:paraId="3B7C1F98"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diversity </w:t>
      </w:r>
    </w:p>
    <w:p w14:paraId="1F60E0F0"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tradition vs modernity </w:t>
      </w:r>
    </w:p>
    <w:p w14:paraId="6A8A01FE"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importance of oral tradition </w:t>
      </w:r>
    </w:p>
    <w:p w14:paraId="30645E93"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relationship between individual, family, and community </w:t>
      </w:r>
    </w:p>
    <w:p w14:paraId="6219BB02"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nature of knowledge </w:t>
      </w:r>
    </w:p>
    <w:p w14:paraId="0C0172F0"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experience and impacts of colonization </w:t>
      </w:r>
    </w:p>
    <w:p w14:paraId="5B0E5C14"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decolonization </w:t>
      </w:r>
    </w:p>
    <w:p w14:paraId="050216CC"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humour and its role in First Peoples’ cultures </w:t>
      </w:r>
    </w:p>
    <w:p w14:paraId="4CBD6035"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intergenerational roles </w:t>
      </w:r>
    </w:p>
    <w:p w14:paraId="28542712"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Pr>
          <w:rFonts w:ascii="Malgun Gothic" w:eastAsia="Malgun Gothic" w:hAnsi="Malgun Gothic" w:cs="Times New Roman"/>
          <w:color w:val="000000"/>
        </w:rPr>
        <w:t>l</w:t>
      </w:r>
      <w:r w:rsidRPr="00773EFB">
        <w:rPr>
          <w:rFonts w:ascii="Malgun Gothic" w:eastAsia="Malgun Gothic" w:hAnsi="Malgun Gothic" w:cs="Times New Roman"/>
          <w:color w:val="000000"/>
        </w:rPr>
        <w:t xml:space="preserve">oss </w:t>
      </w:r>
    </w:p>
    <w:p w14:paraId="77359512"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resilience and healing </w:t>
      </w:r>
    </w:p>
    <w:p w14:paraId="741C868F" w14:textId="77777777"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connection to ancestors </w:t>
      </w:r>
    </w:p>
    <w:p w14:paraId="40759CBA" w14:textId="65B7E179" w:rsidR="00773EFB" w:rsidRPr="00773EFB" w:rsidRDefault="00773EFB" w:rsidP="00773EFB">
      <w:pPr>
        <w:pStyle w:val="ListParagraph"/>
        <w:numPr>
          <w:ilvl w:val="0"/>
          <w:numId w:val="6"/>
        </w:numPr>
        <w:autoSpaceDE w:val="0"/>
        <w:autoSpaceDN w:val="0"/>
        <w:adjustRightInd w:val="0"/>
        <w:spacing w:after="21" w:line="240" w:lineRule="auto"/>
        <w:rPr>
          <w:rFonts w:ascii="Malgun Gothic" w:eastAsia="Malgun Gothic" w:hAnsi="Malgun Gothic" w:cs="Times New Roman"/>
          <w:color w:val="000000"/>
          <w:sz w:val="16"/>
          <w:szCs w:val="16"/>
        </w:rPr>
      </w:pPr>
      <w:r w:rsidRPr="00773EFB">
        <w:rPr>
          <w:rFonts w:ascii="Malgun Gothic" w:eastAsia="Malgun Gothic" w:hAnsi="Malgun Gothic" w:cs="Times New Roman"/>
          <w:color w:val="000000"/>
        </w:rPr>
        <w:t xml:space="preserve">importance of balance </w:t>
      </w:r>
    </w:p>
    <w:p w14:paraId="5A51BFFD" w14:textId="1DB7E2FF" w:rsidR="00773EFB" w:rsidRDefault="00773EFB" w:rsidP="00773EFB">
      <w:pPr>
        <w:autoSpaceDE w:val="0"/>
        <w:autoSpaceDN w:val="0"/>
        <w:adjustRightInd w:val="0"/>
        <w:spacing w:after="21" w:line="240" w:lineRule="auto"/>
        <w:rPr>
          <w:rFonts w:ascii="Malgun Gothic" w:eastAsia="Malgun Gothic" w:hAnsi="Malgun Gothic" w:cs="Times New Roman"/>
          <w:color w:val="000000"/>
          <w:sz w:val="16"/>
          <w:szCs w:val="16"/>
        </w:rPr>
      </w:pPr>
    </w:p>
    <w:p w14:paraId="39EAED4F" w14:textId="77777777" w:rsidR="00773EFB" w:rsidRPr="00773EFB" w:rsidRDefault="00773EFB" w:rsidP="00773EFB">
      <w:pPr>
        <w:autoSpaceDE w:val="0"/>
        <w:autoSpaceDN w:val="0"/>
        <w:adjustRightInd w:val="0"/>
        <w:spacing w:after="0" w:line="240" w:lineRule="auto"/>
        <w:rPr>
          <w:rFonts w:ascii="Malgun Gothic" w:eastAsia="Malgun Gothic" w:hAnsi="Malgun Gothic" w:cs="Times New Roman"/>
          <w:color w:val="000000"/>
          <w:sz w:val="26"/>
          <w:szCs w:val="26"/>
        </w:rPr>
      </w:pPr>
      <w:r w:rsidRPr="00773EFB">
        <w:rPr>
          <w:rFonts w:ascii="Malgun Gothic" w:eastAsia="Malgun Gothic" w:hAnsi="Malgun Gothic" w:cs="Times New Roman"/>
          <w:b/>
          <w:bCs/>
          <w:color w:val="000000"/>
          <w:sz w:val="26"/>
          <w:szCs w:val="26"/>
        </w:rPr>
        <w:t xml:space="preserve">Interconnectedness </w:t>
      </w:r>
    </w:p>
    <w:p w14:paraId="049EB037" w14:textId="77777777" w:rsidR="00773EFB" w:rsidRPr="00773EFB" w:rsidRDefault="00773EFB" w:rsidP="00773EFB">
      <w:pPr>
        <w:autoSpaceDE w:val="0"/>
        <w:autoSpaceDN w:val="0"/>
        <w:adjustRightInd w:val="0"/>
        <w:spacing w:after="0" w:line="240" w:lineRule="auto"/>
        <w:rPr>
          <w:rFonts w:ascii="Malgun Gothic" w:eastAsia="Malgun Gothic" w:hAnsi="Malgun Gothic" w:cs="Times New Roman"/>
          <w:color w:val="000000"/>
        </w:rPr>
      </w:pPr>
      <w:r w:rsidRPr="00773EFB">
        <w:rPr>
          <w:rFonts w:ascii="Malgun Gothic" w:eastAsia="Malgun Gothic" w:hAnsi="Malgun Gothic" w:cs="Times New Roman"/>
          <w:color w:val="000000"/>
        </w:rPr>
        <w:t xml:space="preserve">First Peoples are diverse, and the unique knowledge each group holds is part of its individual worldview. However, they share a common belief that we are all connected to nature and to each other. This notion that we are all connected with everything in the world is expressed by many First Peoples in the phrase “All my relations.” Inherent in this view of the world is the understanding that everything in the universe has a place there and deserves respect. From this vantage point, people appreciate that what affects one person affects others as well. </w:t>
      </w:r>
    </w:p>
    <w:p w14:paraId="5AA59B20" w14:textId="77777777" w:rsidR="00773EFB" w:rsidRDefault="00773EFB" w:rsidP="00773EFB">
      <w:pPr>
        <w:autoSpaceDE w:val="0"/>
        <w:autoSpaceDN w:val="0"/>
        <w:adjustRightInd w:val="0"/>
        <w:spacing w:after="0" w:line="240" w:lineRule="auto"/>
        <w:rPr>
          <w:rFonts w:ascii="Malgun Gothic" w:eastAsia="Malgun Gothic" w:hAnsi="Malgun Gothic" w:cs="Times New Roman"/>
          <w:b/>
          <w:bCs/>
          <w:color w:val="000000"/>
          <w:sz w:val="26"/>
          <w:szCs w:val="26"/>
        </w:rPr>
      </w:pPr>
    </w:p>
    <w:p w14:paraId="56DAF084" w14:textId="767DFED1" w:rsidR="00773EFB" w:rsidRPr="00773EFB" w:rsidRDefault="00773EFB" w:rsidP="00773EFB">
      <w:pPr>
        <w:autoSpaceDE w:val="0"/>
        <w:autoSpaceDN w:val="0"/>
        <w:adjustRightInd w:val="0"/>
        <w:spacing w:after="0" w:line="240" w:lineRule="auto"/>
        <w:rPr>
          <w:rFonts w:ascii="Malgun Gothic" w:eastAsia="Malgun Gothic" w:hAnsi="Malgun Gothic" w:cs="Times New Roman"/>
          <w:color w:val="000000"/>
          <w:sz w:val="26"/>
          <w:szCs w:val="26"/>
        </w:rPr>
      </w:pPr>
      <w:r w:rsidRPr="00773EFB">
        <w:rPr>
          <w:rFonts w:ascii="Malgun Gothic" w:eastAsia="Malgun Gothic" w:hAnsi="Malgun Gothic" w:cs="Times New Roman"/>
          <w:b/>
          <w:bCs/>
          <w:color w:val="000000"/>
          <w:sz w:val="26"/>
          <w:szCs w:val="26"/>
        </w:rPr>
        <w:t xml:space="preserve">Connection to Place and Land </w:t>
      </w:r>
    </w:p>
    <w:p w14:paraId="2849DD2F" w14:textId="77777777" w:rsidR="00773EFB" w:rsidRPr="00773EFB" w:rsidRDefault="00773EFB" w:rsidP="00773EFB">
      <w:pPr>
        <w:autoSpaceDE w:val="0"/>
        <w:autoSpaceDN w:val="0"/>
        <w:adjustRightInd w:val="0"/>
        <w:spacing w:after="0" w:line="240" w:lineRule="auto"/>
        <w:rPr>
          <w:rFonts w:ascii="Malgun Gothic" w:eastAsia="Malgun Gothic" w:hAnsi="Malgun Gothic" w:cs="Times New Roman"/>
          <w:color w:val="000000"/>
        </w:rPr>
      </w:pPr>
      <w:r w:rsidRPr="00773EFB">
        <w:rPr>
          <w:rFonts w:ascii="Malgun Gothic" w:eastAsia="Malgun Gothic" w:hAnsi="Malgun Gothic" w:cs="Times New Roman"/>
          <w:color w:val="000000"/>
        </w:rPr>
        <w:t xml:space="preserve">Connection with place, with the land, is foundational to Indigenous perspectives. Each Indigenous group holds unique worldviews, knowledge, and stories according to its environment and territories. The concept of Place goes far beyond the physical space. It includes a crucial Sense of Place – the memories, emotions, histories, and spiritualities that bind the people to the land. </w:t>
      </w:r>
    </w:p>
    <w:p w14:paraId="34B716C3" w14:textId="77777777" w:rsidR="00773EFB" w:rsidRPr="00773EFB" w:rsidRDefault="00773EFB" w:rsidP="00773EFB">
      <w:pPr>
        <w:autoSpaceDE w:val="0"/>
        <w:autoSpaceDN w:val="0"/>
        <w:adjustRightInd w:val="0"/>
        <w:spacing w:after="0" w:line="240" w:lineRule="auto"/>
        <w:rPr>
          <w:rFonts w:ascii="Malgun Gothic" w:eastAsia="Malgun Gothic" w:hAnsi="Malgun Gothic" w:cs="Times New Roman"/>
          <w:color w:val="000000"/>
        </w:rPr>
      </w:pPr>
      <w:r w:rsidRPr="00773EFB">
        <w:rPr>
          <w:rFonts w:ascii="Malgun Gothic" w:eastAsia="Malgun Gothic" w:hAnsi="Malgun Gothic" w:cs="Times New Roman"/>
          <w:color w:val="000000"/>
        </w:rPr>
        <w:t xml:space="preserve">Five concepts of place have been identified, common to most First Peoples: </w:t>
      </w:r>
    </w:p>
    <w:p w14:paraId="00DFD411" w14:textId="77777777" w:rsidR="00773EFB" w:rsidRDefault="00773EFB" w:rsidP="00773EFB">
      <w:pPr>
        <w:pStyle w:val="ListParagraph"/>
        <w:numPr>
          <w:ilvl w:val="0"/>
          <w:numId w:val="7"/>
        </w:numPr>
        <w:autoSpaceDE w:val="0"/>
        <w:autoSpaceDN w:val="0"/>
        <w:adjustRightInd w:val="0"/>
        <w:spacing w:after="52" w:line="240" w:lineRule="auto"/>
        <w:rPr>
          <w:rFonts w:ascii="Malgun Gothic" w:eastAsia="Malgun Gothic" w:hAnsi="Malgun Gothic" w:cs="Times New Roman"/>
          <w:color w:val="000000"/>
        </w:rPr>
      </w:pPr>
      <w:r w:rsidRPr="00773EFB">
        <w:rPr>
          <w:rFonts w:ascii="Malgun Gothic" w:eastAsia="Malgun Gothic" w:hAnsi="Malgun Gothic" w:cs="Times New Roman"/>
          <w:color w:val="000000"/>
        </w:rPr>
        <w:lastRenderedPageBreak/>
        <w:t xml:space="preserve">Place is multidimensional. More than the geographical space, it also holds cultural, emotional, and spiritual spaces which cannot be divided into parts. </w:t>
      </w:r>
    </w:p>
    <w:p w14:paraId="03717516" w14:textId="77777777" w:rsidR="000E4978" w:rsidRDefault="00773EFB" w:rsidP="00773EFB">
      <w:pPr>
        <w:pStyle w:val="ListParagraph"/>
        <w:numPr>
          <w:ilvl w:val="0"/>
          <w:numId w:val="7"/>
        </w:numPr>
        <w:autoSpaceDE w:val="0"/>
        <w:autoSpaceDN w:val="0"/>
        <w:adjustRightInd w:val="0"/>
        <w:spacing w:after="52" w:line="240" w:lineRule="auto"/>
        <w:rPr>
          <w:rFonts w:ascii="Malgun Gothic" w:eastAsia="Malgun Gothic" w:hAnsi="Malgun Gothic" w:cs="Times New Roman"/>
          <w:color w:val="000000"/>
        </w:rPr>
      </w:pPr>
      <w:r w:rsidRPr="00773EFB">
        <w:rPr>
          <w:rFonts w:ascii="Malgun Gothic" w:eastAsia="Malgun Gothic" w:hAnsi="Malgun Gothic" w:cs="Times New Roman"/>
          <w:color w:val="000000"/>
        </w:rPr>
        <w:t xml:space="preserve">Place is a relationship. Relationship encompasses both human relationships and the relationships between people and the land. </w:t>
      </w:r>
    </w:p>
    <w:p w14:paraId="055FF2F5" w14:textId="77777777" w:rsidR="000E4978" w:rsidRDefault="00773EFB" w:rsidP="00773EFB">
      <w:pPr>
        <w:pStyle w:val="ListParagraph"/>
        <w:numPr>
          <w:ilvl w:val="0"/>
          <w:numId w:val="7"/>
        </w:numPr>
        <w:autoSpaceDE w:val="0"/>
        <w:autoSpaceDN w:val="0"/>
        <w:adjustRightInd w:val="0"/>
        <w:spacing w:after="52" w:line="240" w:lineRule="auto"/>
        <w:rPr>
          <w:rFonts w:ascii="Malgun Gothic" w:eastAsia="Malgun Gothic" w:hAnsi="Malgun Gothic" w:cs="Times New Roman"/>
          <w:color w:val="000000"/>
        </w:rPr>
      </w:pPr>
      <w:r w:rsidRPr="000E4978">
        <w:rPr>
          <w:rFonts w:ascii="Malgun Gothic" w:eastAsia="Malgun Gothic" w:hAnsi="Malgun Gothic" w:cs="Times New Roman"/>
          <w:color w:val="000000"/>
        </w:rPr>
        <w:t xml:space="preserve">Place is experiential. Experiences a person has on the land give it meaning. </w:t>
      </w:r>
    </w:p>
    <w:p w14:paraId="09AA0BB8" w14:textId="77777777" w:rsidR="00275D7B" w:rsidRDefault="00773EFB" w:rsidP="000E4978">
      <w:pPr>
        <w:pStyle w:val="ListParagraph"/>
        <w:numPr>
          <w:ilvl w:val="0"/>
          <w:numId w:val="7"/>
        </w:numPr>
        <w:autoSpaceDE w:val="0"/>
        <w:autoSpaceDN w:val="0"/>
        <w:adjustRightInd w:val="0"/>
        <w:spacing w:after="52" w:line="240" w:lineRule="auto"/>
        <w:rPr>
          <w:rFonts w:ascii="Malgun Gothic" w:eastAsia="Malgun Gothic" w:hAnsi="Malgun Gothic" w:cs="Times New Roman"/>
          <w:color w:val="000000"/>
        </w:rPr>
      </w:pPr>
      <w:r w:rsidRPr="000E4978">
        <w:rPr>
          <w:rFonts w:ascii="Malgun Gothic" w:eastAsia="Malgun Gothic" w:hAnsi="Malgun Gothic" w:cs="Times New Roman"/>
          <w:color w:val="000000"/>
        </w:rPr>
        <w:t xml:space="preserve">Place is local. While there are commonalities, each First Nation has a unique, local understanding of Place. </w:t>
      </w:r>
    </w:p>
    <w:p w14:paraId="4596C820" w14:textId="2DC8C13D" w:rsidR="000E4978" w:rsidRDefault="00773EFB" w:rsidP="000E4978">
      <w:pPr>
        <w:pStyle w:val="ListParagraph"/>
        <w:numPr>
          <w:ilvl w:val="0"/>
          <w:numId w:val="7"/>
        </w:numPr>
        <w:autoSpaceDE w:val="0"/>
        <w:autoSpaceDN w:val="0"/>
        <w:adjustRightInd w:val="0"/>
        <w:spacing w:after="52" w:line="240" w:lineRule="auto"/>
        <w:rPr>
          <w:rFonts w:ascii="Malgun Gothic" w:eastAsia="Malgun Gothic" w:hAnsi="Malgun Gothic" w:cs="Times New Roman"/>
          <w:color w:val="000000"/>
        </w:rPr>
      </w:pPr>
      <w:r w:rsidRPr="000E4978">
        <w:rPr>
          <w:rFonts w:ascii="Malgun Gothic" w:eastAsia="Malgun Gothic" w:hAnsi="Malgun Gothic" w:cs="Times New Roman"/>
          <w:color w:val="000000"/>
        </w:rPr>
        <w:t xml:space="preserve">Stories are connected to Place. </w:t>
      </w:r>
    </w:p>
    <w:p w14:paraId="355FF891" w14:textId="7EAFCBE1" w:rsidR="000E4978" w:rsidRDefault="00773EFB" w:rsidP="000E4978">
      <w:pPr>
        <w:pStyle w:val="Default"/>
        <w:rPr>
          <w:rFonts w:ascii="Malgun Gothic" w:eastAsia="Malgun Gothic" w:hAnsi="Malgun Gothic"/>
        </w:rPr>
      </w:pPr>
      <w:r w:rsidRPr="000E4978">
        <w:rPr>
          <w:rFonts w:ascii="Malgun Gothic" w:eastAsia="Malgun Gothic" w:hAnsi="Malgun Gothic"/>
        </w:rPr>
        <w:t xml:space="preserve">Place is land-based. Land is interconnected and essential to all aspects of culture. Making connections with place in English First Peoples courses is an integral part of bringing Indigenous perspectives into the classroom. Peoples’ perspectives are influenced by the land they are connected to. That means including experiential </w:t>
      </w:r>
      <w:r w:rsidR="000E4978">
        <w:rPr>
          <w:rFonts w:ascii="Malgun Gothic" w:eastAsia="Malgun Gothic" w:hAnsi="Malgun Gothic"/>
        </w:rPr>
        <w:t xml:space="preserve">learning </w:t>
      </w:r>
      <w:r w:rsidR="000E4978" w:rsidRPr="000E4978">
        <w:rPr>
          <w:rFonts w:ascii="Malgun Gothic" w:eastAsia="Malgun Gothic" w:hAnsi="Malgun Gothic"/>
        </w:rPr>
        <w:t xml:space="preserve">in local natural and cultural situations. </w:t>
      </w:r>
    </w:p>
    <w:p w14:paraId="392D6748" w14:textId="1DE00867" w:rsidR="00FF789B" w:rsidRDefault="00FF789B" w:rsidP="000E4978">
      <w:pPr>
        <w:pStyle w:val="Default"/>
        <w:rPr>
          <w:rFonts w:ascii="Malgun Gothic" w:eastAsia="Malgun Gothic" w:hAnsi="Malgun Gothic"/>
        </w:rPr>
      </w:pPr>
    </w:p>
    <w:p w14:paraId="36AF29B1" w14:textId="722EA2DC" w:rsidR="00FF789B" w:rsidRPr="005E1DF7" w:rsidRDefault="00CA15FF" w:rsidP="000E4978">
      <w:pPr>
        <w:pStyle w:val="Default"/>
        <w:rPr>
          <w:rFonts w:ascii="Malgun Gothic" w:eastAsia="Malgun Gothic" w:hAnsi="Malgun Gothic"/>
          <w:b/>
          <w:bCs/>
        </w:rPr>
      </w:pPr>
      <w:r>
        <w:rPr>
          <w:rFonts w:ascii="Malgun Gothic" w:eastAsia="Malgun Gothic" w:hAnsi="Malgun Gothic"/>
          <w:b/>
          <w:bCs/>
        </w:rPr>
        <w:t>Aboriginal Ways of Knowing and Being</w:t>
      </w:r>
    </w:p>
    <w:p w14:paraId="73AA2FF9" w14:textId="77777777" w:rsidR="00234EB3" w:rsidRPr="00234EB3" w:rsidRDefault="00234EB3" w:rsidP="00234EB3">
      <w:pPr>
        <w:autoSpaceDE w:val="0"/>
        <w:autoSpaceDN w:val="0"/>
        <w:adjustRightInd w:val="0"/>
        <w:spacing w:after="21" w:line="240" w:lineRule="auto"/>
        <w:rPr>
          <w:rFonts w:ascii="Malgun Gothic" w:eastAsia="Malgun Gothic" w:hAnsi="Malgun Gothic" w:cs="Times New Roman"/>
          <w:color w:val="000000"/>
        </w:rPr>
      </w:pPr>
      <w:r w:rsidRPr="00234EB3">
        <w:rPr>
          <w:rFonts w:ascii="Malgun Gothic" w:eastAsia="Malgun Gothic" w:hAnsi="Malgun Gothic" w:cs="Times New Roman"/>
          <w:b/>
          <w:bCs/>
          <w:color w:val="000000"/>
          <w:lang w:val="en-US"/>
        </w:rPr>
        <w:t>Learning is connected to land, culture, and spirit.</w:t>
      </w:r>
    </w:p>
    <w:p w14:paraId="62FF56EB" w14:textId="77777777" w:rsidR="00234EB3" w:rsidRPr="00234EB3" w:rsidRDefault="00234EB3" w:rsidP="00234EB3">
      <w:pPr>
        <w:numPr>
          <w:ilvl w:val="0"/>
          <w:numId w:val="10"/>
        </w:numPr>
        <w:autoSpaceDE w:val="0"/>
        <w:autoSpaceDN w:val="0"/>
        <w:adjustRightInd w:val="0"/>
        <w:spacing w:after="21" w:line="240" w:lineRule="auto"/>
        <w:rPr>
          <w:rFonts w:ascii="Malgun Gothic" w:eastAsia="Malgun Gothic" w:hAnsi="Malgun Gothic" w:cs="Times New Roman"/>
          <w:color w:val="000000"/>
        </w:rPr>
      </w:pPr>
      <w:r w:rsidRPr="00234EB3">
        <w:rPr>
          <w:rFonts w:ascii="Malgun Gothic" w:eastAsia="Malgun Gothic" w:hAnsi="Malgun Gothic" w:cs="Times New Roman"/>
          <w:color w:val="000000"/>
          <w:lang w:val="en-US"/>
        </w:rPr>
        <w:t>We-the two-legged, four-legged, finned and feathered, plants and rocks-are all related.</w:t>
      </w:r>
    </w:p>
    <w:p w14:paraId="78B67220" w14:textId="77777777" w:rsidR="00234EB3" w:rsidRPr="00234EB3" w:rsidRDefault="00234EB3" w:rsidP="00234EB3">
      <w:pPr>
        <w:numPr>
          <w:ilvl w:val="0"/>
          <w:numId w:val="10"/>
        </w:numPr>
        <w:autoSpaceDE w:val="0"/>
        <w:autoSpaceDN w:val="0"/>
        <w:adjustRightInd w:val="0"/>
        <w:spacing w:after="21" w:line="240" w:lineRule="auto"/>
        <w:rPr>
          <w:rFonts w:ascii="Malgun Gothic" w:eastAsia="Malgun Gothic" w:hAnsi="Malgun Gothic" w:cs="Times New Roman"/>
          <w:color w:val="000000"/>
        </w:rPr>
      </w:pPr>
      <w:r w:rsidRPr="00234EB3">
        <w:rPr>
          <w:rFonts w:ascii="Malgun Gothic" w:eastAsia="Malgun Gothic" w:hAnsi="Malgun Gothic" w:cs="Times New Roman"/>
          <w:color w:val="000000"/>
        </w:rPr>
        <w:t>We must always practice reciprocity through acts of giving and receiving.</w:t>
      </w:r>
    </w:p>
    <w:p w14:paraId="0A452007" w14:textId="77777777" w:rsidR="00234EB3" w:rsidRPr="00234EB3" w:rsidRDefault="00234EB3" w:rsidP="00234EB3">
      <w:pPr>
        <w:autoSpaceDE w:val="0"/>
        <w:autoSpaceDN w:val="0"/>
        <w:adjustRightInd w:val="0"/>
        <w:spacing w:after="21" w:line="240" w:lineRule="auto"/>
        <w:rPr>
          <w:rFonts w:ascii="Malgun Gothic" w:eastAsia="Malgun Gothic" w:hAnsi="Malgun Gothic" w:cs="Times New Roman"/>
          <w:color w:val="000000"/>
        </w:rPr>
      </w:pPr>
      <w:r w:rsidRPr="00234EB3">
        <w:rPr>
          <w:rFonts w:ascii="Malgun Gothic" w:eastAsia="Malgun Gothic" w:hAnsi="Malgun Gothic" w:cs="Times New Roman"/>
          <w:b/>
          <w:bCs/>
          <w:color w:val="000000"/>
        </w:rPr>
        <w:t>Learning honours our Ancestors, Elders, Knowledge Keepers and Descendants.</w:t>
      </w:r>
    </w:p>
    <w:p w14:paraId="18EA5D53" w14:textId="77777777" w:rsidR="00234EB3" w:rsidRPr="00234EB3" w:rsidRDefault="00234EB3" w:rsidP="00234EB3">
      <w:pPr>
        <w:numPr>
          <w:ilvl w:val="0"/>
          <w:numId w:val="11"/>
        </w:numPr>
        <w:autoSpaceDE w:val="0"/>
        <w:autoSpaceDN w:val="0"/>
        <w:adjustRightInd w:val="0"/>
        <w:spacing w:after="21" w:line="240" w:lineRule="auto"/>
        <w:rPr>
          <w:rFonts w:ascii="Malgun Gothic" w:eastAsia="Malgun Gothic" w:hAnsi="Malgun Gothic" w:cs="Times New Roman"/>
          <w:color w:val="000000"/>
        </w:rPr>
      </w:pPr>
      <w:r w:rsidRPr="00234EB3">
        <w:rPr>
          <w:rFonts w:ascii="Malgun Gothic" w:eastAsia="Malgun Gothic" w:hAnsi="Malgun Gothic" w:cs="Times New Roman"/>
          <w:color w:val="000000"/>
        </w:rPr>
        <w:t>It respects and embraces ceremony, protocol, and teachings that are connected to the sacred medicines including tobacco, cedar, sage, and sweetgrass.</w:t>
      </w:r>
    </w:p>
    <w:p w14:paraId="720AF624" w14:textId="77777777" w:rsidR="00234EB3" w:rsidRPr="00234EB3" w:rsidRDefault="00234EB3" w:rsidP="00234EB3">
      <w:pPr>
        <w:numPr>
          <w:ilvl w:val="0"/>
          <w:numId w:val="11"/>
        </w:numPr>
        <w:autoSpaceDE w:val="0"/>
        <w:autoSpaceDN w:val="0"/>
        <w:adjustRightInd w:val="0"/>
        <w:spacing w:after="21" w:line="240" w:lineRule="auto"/>
        <w:rPr>
          <w:rFonts w:ascii="Malgun Gothic" w:eastAsia="Malgun Gothic" w:hAnsi="Malgun Gothic" w:cs="Times New Roman"/>
          <w:color w:val="000000"/>
        </w:rPr>
      </w:pPr>
      <w:r w:rsidRPr="00234EB3">
        <w:rPr>
          <w:rFonts w:ascii="Malgun Gothic" w:eastAsia="Malgun Gothic" w:hAnsi="Malgun Gothic" w:cs="Times New Roman"/>
          <w:color w:val="000000"/>
        </w:rPr>
        <w:t>Important teachings emerge through stories.</w:t>
      </w:r>
    </w:p>
    <w:p w14:paraId="7E823084" w14:textId="77777777" w:rsidR="00F74551" w:rsidRPr="00F74551" w:rsidRDefault="00F74551" w:rsidP="00F74551">
      <w:pPr>
        <w:autoSpaceDE w:val="0"/>
        <w:autoSpaceDN w:val="0"/>
        <w:adjustRightInd w:val="0"/>
        <w:spacing w:after="21" w:line="240" w:lineRule="auto"/>
        <w:rPr>
          <w:rFonts w:ascii="Malgun Gothic" w:eastAsia="Malgun Gothic" w:hAnsi="Malgun Gothic" w:cs="Times New Roman"/>
          <w:color w:val="000000"/>
        </w:rPr>
      </w:pPr>
      <w:r w:rsidRPr="00F74551">
        <w:rPr>
          <w:rFonts w:ascii="Malgun Gothic" w:eastAsia="Malgun Gothic" w:hAnsi="Malgun Gothic" w:cs="Times New Roman"/>
          <w:b/>
          <w:bCs/>
          <w:color w:val="000000"/>
          <w:lang w:val="en-US"/>
        </w:rPr>
        <w:t xml:space="preserve">Learning involves developing relationships, respecting distinct cultures, and </w:t>
      </w:r>
      <w:proofErr w:type="spellStart"/>
      <w:r w:rsidRPr="00F74551">
        <w:rPr>
          <w:rFonts w:ascii="Malgun Gothic" w:eastAsia="Malgun Gothic" w:hAnsi="Malgun Gothic" w:cs="Times New Roman"/>
          <w:b/>
          <w:bCs/>
          <w:color w:val="000000"/>
          <w:lang w:val="en-US"/>
        </w:rPr>
        <w:t>honouring</w:t>
      </w:r>
      <w:proofErr w:type="spellEnd"/>
      <w:r w:rsidRPr="00F74551">
        <w:rPr>
          <w:rFonts w:ascii="Malgun Gothic" w:eastAsia="Malgun Gothic" w:hAnsi="Malgun Gothic" w:cs="Times New Roman"/>
          <w:b/>
          <w:bCs/>
          <w:color w:val="000000"/>
          <w:lang w:val="en-US"/>
        </w:rPr>
        <w:t xml:space="preserve"> the perspective of others in our communities.</w:t>
      </w:r>
    </w:p>
    <w:p w14:paraId="638C2D5D" w14:textId="77777777" w:rsidR="00F74551" w:rsidRPr="00F74551" w:rsidRDefault="00F74551" w:rsidP="00F74551">
      <w:pPr>
        <w:numPr>
          <w:ilvl w:val="0"/>
          <w:numId w:val="12"/>
        </w:numPr>
        <w:autoSpaceDE w:val="0"/>
        <w:autoSpaceDN w:val="0"/>
        <w:adjustRightInd w:val="0"/>
        <w:spacing w:after="21" w:line="240" w:lineRule="auto"/>
        <w:rPr>
          <w:rFonts w:ascii="Malgun Gothic" w:eastAsia="Malgun Gothic" w:hAnsi="Malgun Gothic" w:cs="Times New Roman"/>
          <w:color w:val="000000"/>
        </w:rPr>
      </w:pPr>
      <w:r w:rsidRPr="00F74551">
        <w:rPr>
          <w:rFonts w:ascii="Malgun Gothic" w:eastAsia="Malgun Gothic" w:hAnsi="Malgun Gothic" w:cs="Times New Roman"/>
          <w:color w:val="000000"/>
          <w:lang w:val="en-US"/>
        </w:rPr>
        <w:t>The deepest learning takes place through lived experience. It requires exploring our identities, learning from our mistakes, and having gratitude for our gifts.</w:t>
      </w:r>
    </w:p>
    <w:p w14:paraId="13B53AE7" w14:textId="77777777" w:rsidR="00F74551" w:rsidRPr="00F74551" w:rsidRDefault="00F74551" w:rsidP="00F74551">
      <w:pPr>
        <w:autoSpaceDE w:val="0"/>
        <w:autoSpaceDN w:val="0"/>
        <w:adjustRightInd w:val="0"/>
        <w:spacing w:after="21" w:line="240" w:lineRule="auto"/>
        <w:rPr>
          <w:rFonts w:ascii="Malgun Gothic" w:eastAsia="Malgun Gothic" w:hAnsi="Malgun Gothic" w:cs="Times New Roman"/>
          <w:color w:val="000000"/>
        </w:rPr>
      </w:pPr>
      <w:r w:rsidRPr="00F74551">
        <w:rPr>
          <w:rFonts w:ascii="Malgun Gothic" w:eastAsia="Malgun Gothic" w:hAnsi="Malgun Gothic" w:cs="Times New Roman"/>
          <w:b/>
          <w:bCs/>
          <w:color w:val="000000"/>
          <w:lang w:val="en-US"/>
        </w:rPr>
        <w:t xml:space="preserve">Learning is a journey that takes courage, </w:t>
      </w:r>
      <w:proofErr w:type="gramStart"/>
      <w:r w:rsidRPr="00F74551">
        <w:rPr>
          <w:rFonts w:ascii="Malgun Gothic" w:eastAsia="Malgun Gothic" w:hAnsi="Malgun Gothic" w:cs="Times New Roman"/>
          <w:b/>
          <w:bCs/>
          <w:color w:val="000000"/>
          <w:lang w:val="en-US"/>
        </w:rPr>
        <w:t>patience</w:t>
      </w:r>
      <w:proofErr w:type="gramEnd"/>
      <w:r w:rsidRPr="00F74551">
        <w:rPr>
          <w:rFonts w:ascii="Malgun Gothic" w:eastAsia="Malgun Gothic" w:hAnsi="Malgun Gothic" w:cs="Times New Roman"/>
          <w:b/>
          <w:bCs/>
          <w:color w:val="000000"/>
          <w:lang w:val="en-US"/>
        </w:rPr>
        <w:t xml:space="preserve"> and humility.</w:t>
      </w:r>
    </w:p>
    <w:p w14:paraId="2AA17BE6" w14:textId="77777777" w:rsidR="00F74551" w:rsidRPr="00F74551" w:rsidRDefault="00F74551" w:rsidP="00F74551">
      <w:pPr>
        <w:numPr>
          <w:ilvl w:val="0"/>
          <w:numId w:val="13"/>
        </w:numPr>
        <w:autoSpaceDE w:val="0"/>
        <w:autoSpaceDN w:val="0"/>
        <w:adjustRightInd w:val="0"/>
        <w:spacing w:after="21" w:line="240" w:lineRule="auto"/>
        <w:rPr>
          <w:rFonts w:ascii="Malgun Gothic" w:eastAsia="Malgun Gothic" w:hAnsi="Malgun Gothic" w:cs="Times New Roman"/>
          <w:color w:val="000000"/>
        </w:rPr>
      </w:pPr>
      <w:r w:rsidRPr="00F74551">
        <w:rPr>
          <w:rFonts w:ascii="Malgun Gothic" w:eastAsia="Malgun Gothic" w:hAnsi="Malgun Gothic" w:cs="Times New Roman"/>
          <w:color w:val="000000"/>
        </w:rPr>
        <w:t xml:space="preserve">It is about striving to become a better human being and living with balance in body, mind, </w:t>
      </w:r>
      <w:proofErr w:type="gramStart"/>
      <w:r w:rsidRPr="00F74551">
        <w:rPr>
          <w:rFonts w:ascii="Malgun Gothic" w:eastAsia="Malgun Gothic" w:hAnsi="Malgun Gothic" w:cs="Times New Roman"/>
          <w:color w:val="000000"/>
        </w:rPr>
        <w:t>heart</w:t>
      </w:r>
      <w:proofErr w:type="gramEnd"/>
      <w:r w:rsidRPr="00F74551">
        <w:rPr>
          <w:rFonts w:ascii="Malgun Gothic" w:eastAsia="Malgun Gothic" w:hAnsi="Malgun Gothic" w:cs="Times New Roman"/>
          <w:color w:val="000000"/>
        </w:rPr>
        <w:t xml:space="preserve"> and spirit.</w:t>
      </w:r>
    </w:p>
    <w:p w14:paraId="328C22C2" w14:textId="77777777" w:rsidR="00773EFB" w:rsidRPr="00F74551" w:rsidRDefault="00773EFB" w:rsidP="00773EFB">
      <w:pPr>
        <w:autoSpaceDE w:val="0"/>
        <w:autoSpaceDN w:val="0"/>
        <w:adjustRightInd w:val="0"/>
        <w:spacing w:after="21" w:line="240" w:lineRule="auto"/>
        <w:rPr>
          <w:rFonts w:ascii="Malgun Gothic" w:eastAsia="Malgun Gothic" w:hAnsi="Malgun Gothic" w:cs="Times New Roman"/>
          <w:color w:val="000000"/>
        </w:rPr>
      </w:pPr>
    </w:p>
    <w:p w14:paraId="58840840" w14:textId="77777777" w:rsidR="0061380F" w:rsidRPr="00F74551" w:rsidRDefault="0061380F" w:rsidP="0061380F">
      <w:pPr>
        <w:pStyle w:val="Default"/>
        <w:rPr>
          <w:rFonts w:ascii="Malgun Gothic" w:eastAsia="Malgun Gothic" w:hAnsi="Malgun Gothic"/>
          <w:b/>
          <w:bCs/>
          <w:sz w:val="22"/>
          <w:szCs w:val="22"/>
        </w:rPr>
      </w:pPr>
    </w:p>
    <w:p w14:paraId="5C3D5C89" w14:textId="77777777" w:rsidR="00FC1CDC" w:rsidRPr="00F74551" w:rsidRDefault="00B26091">
      <w:pPr>
        <w:rPr>
          <w:rFonts w:ascii="Malgun Gothic" w:eastAsia="Malgun Gothic" w:hAnsi="Malgun Gothic"/>
        </w:rPr>
      </w:pPr>
    </w:p>
    <w:sectPr w:rsidR="00FC1CDC" w:rsidRPr="00F745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70F"/>
    <w:multiLevelType w:val="hybridMultilevel"/>
    <w:tmpl w:val="801AD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B0467"/>
    <w:multiLevelType w:val="hybridMultilevel"/>
    <w:tmpl w:val="2AB85B76"/>
    <w:lvl w:ilvl="0" w:tplc="34B8D704">
      <w:start w:val="1"/>
      <w:numFmt w:val="bullet"/>
      <w:lvlText w:val="–"/>
      <w:lvlJc w:val="left"/>
      <w:pPr>
        <w:tabs>
          <w:tab w:val="num" w:pos="720"/>
        </w:tabs>
        <w:ind w:left="720" w:hanging="360"/>
      </w:pPr>
      <w:rPr>
        <w:rFonts w:ascii="Corbel" w:hAnsi="Corbel" w:hint="default"/>
      </w:rPr>
    </w:lvl>
    <w:lvl w:ilvl="1" w:tplc="70341A36" w:tentative="1">
      <w:start w:val="1"/>
      <w:numFmt w:val="bullet"/>
      <w:lvlText w:val="–"/>
      <w:lvlJc w:val="left"/>
      <w:pPr>
        <w:tabs>
          <w:tab w:val="num" w:pos="1440"/>
        </w:tabs>
        <w:ind w:left="1440" w:hanging="360"/>
      </w:pPr>
      <w:rPr>
        <w:rFonts w:ascii="Corbel" w:hAnsi="Corbel" w:hint="default"/>
      </w:rPr>
    </w:lvl>
    <w:lvl w:ilvl="2" w:tplc="E788D02A" w:tentative="1">
      <w:start w:val="1"/>
      <w:numFmt w:val="bullet"/>
      <w:lvlText w:val="–"/>
      <w:lvlJc w:val="left"/>
      <w:pPr>
        <w:tabs>
          <w:tab w:val="num" w:pos="2160"/>
        </w:tabs>
        <w:ind w:left="2160" w:hanging="360"/>
      </w:pPr>
      <w:rPr>
        <w:rFonts w:ascii="Corbel" w:hAnsi="Corbel" w:hint="default"/>
      </w:rPr>
    </w:lvl>
    <w:lvl w:ilvl="3" w:tplc="502C08CA" w:tentative="1">
      <w:start w:val="1"/>
      <w:numFmt w:val="bullet"/>
      <w:lvlText w:val="–"/>
      <w:lvlJc w:val="left"/>
      <w:pPr>
        <w:tabs>
          <w:tab w:val="num" w:pos="2880"/>
        </w:tabs>
        <w:ind w:left="2880" w:hanging="360"/>
      </w:pPr>
      <w:rPr>
        <w:rFonts w:ascii="Corbel" w:hAnsi="Corbel" w:hint="default"/>
      </w:rPr>
    </w:lvl>
    <w:lvl w:ilvl="4" w:tplc="A8823780" w:tentative="1">
      <w:start w:val="1"/>
      <w:numFmt w:val="bullet"/>
      <w:lvlText w:val="–"/>
      <w:lvlJc w:val="left"/>
      <w:pPr>
        <w:tabs>
          <w:tab w:val="num" w:pos="3600"/>
        </w:tabs>
        <w:ind w:left="3600" w:hanging="360"/>
      </w:pPr>
      <w:rPr>
        <w:rFonts w:ascii="Corbel" w:hAnsi="Corbel" w:hint="default"/>
      </w:rPr>
    </w:lvl>
    <w:lvl w:ilvl="5" w:tplc="8E14344E" w:tentative="1">
      <w:start w:val="1"/>
      <w:numFmt w:val="bullet"/>
      <w:lvlText w:val="–"/>
      <w:lvlJc w:val="left"/>
      <w:pPr>
        <w:tabs>
          <w:tab w:val="num" w:pos="4320"/>
        </w:tabs>
        <w:ind w:left="4320" w:hanging="360"/>
      </w:pPr>
      <w:rPr>
        <w:rFonts w:ascii="Corbel" w:hAnsi="Corbel" w:hint="default"/>
      </w:rPr>
    </w:lvl>
    <w:lvl w:ilvl="6" w:tplc="1B7494FA" w:tentative="1">
      <w:start w:val="1"/>
      <w:numFmt w:val="bullet"/>
      <w:lvlText w:val="–"/>
      <w:lvlJc w:val="left"/>
      <w:pPr>
        <w:tabs>
          <w:tab w:val="num" w:pos="5040"/>
        </w:tabs>
        <w:ind w:left="5040" w:hanging="360"/>
      </w:pPr>
      <w:rPr>
        <w:rFonts w:ascii="Corbel" w:hAnsi="Corbel" w:hint="default"/>
      </w:rPr>
    </w:lvl>
    <w:lvl w:ilvl="7" w:tplc="E4F4F30A" w:tentative="1">
      <w:start w:val="1"/>
      <w:numFmt w:val="bullet"/>
      <w:lvlText w:val="–"/>
      <w:lvlJc w:val="left"/>
      <w:pPr>
        <w:tabs>
          <w:tab w:val="num" w:pos="5760"/>
        </w:tabs>
        <w:ind w:left="5760" w:hanging="360"/>
      </w:pPr>
      <w:rPr>
        <w:rFonts w:ascii="Corbel" w:hAnsi="Corbel" w:hint="default"/>
      </w:rPr>
    </w:lvl>
    <w:lvl w:ilvl="8" w:tplc="67AEF80A"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22C51080"/>
    <w:multiLevelType w:val="hybridMultilevel"/>
    <w:tmpl w:val="7BB6613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2BF63001"/>
    <w:multiLevelType w:val="hybridMultilevel"/>
    <w:tmpl w:val="9850C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A43C6B"/>
    <w:multiLevelType w:val="hybridMultilevel"/>
    <w:tmpl w:val="28D61F7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2CF97CB7"/>
    <w:multiLevelType w:val="hybridMultilevel"/>
    <w:tmpl w:val="886ACCE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D4D1E4E"/>
    <w:multiLevelType w:val="hybridMultilevel"/>
    <w:tmpl w:val="97C027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DC2777D"/>
    <w:multiLevelType w:val="hybridMultilevel"/>
    <w:tmpl w:val="9C784B66"/>
    <w:lvl w:ilvl="0" w:tplc="1CEE5D78">
      <w:start w:val="1"/>
      <w:numFmt w:val="bullet"/>
      <w:lvlText w:val="–"/>
      <w:lvlJc w:val="left"/>
      <w:pPr>
        <w:tabs>
          <w:tab w:val="num" w:pos="720"/>
        </w:tabs>
        <w:ind w:left="720" w:hanging="360"/>
      </w:pPr>
      <w:rPr>
        <w:rFonts w:ascii="Corbel" w:hAnsi="Corbel" w:hint="default"/>
      </w:rPr>
    </w:lvl>
    <w:lvl w:ilvl="1" w:tplc="16FAC366" w:tentative="1">
      <w:start w:val="1"/>
      <w:numFmt w:val="bullet"/>
      <w:lvlText w:val="–"/>
      <w:lvlJc w:val="left"/>
      <w:pPr>
        <w:tabs>
          <w:tab w:val="num" w:pos="1440"/>
        </w:tabs>
        <w:ind w:left="1440" w:hanging="360"/>
      </w:pPr>
      <w:rPr>
        <w:rFonts w:ascii="Corbel" w:hAnsi="Corbel" w:hint="default"/>
      </w:rPr>
    </w:lvl>
    <w:lvl w:ilvl="2" w:tplc="BC8011D0" w:tentative="1">
      <w:start w:val="1"/>
      <w:numFmt w:val="bullet"/>
      <w:lvlText w:val="–"/>
      <w:lvlJc w:val="left"/>
      <w:pPr>
        <w:tabs>
          <w:tab w:val="num" w:pos="2160"/>
        </w:tabs>
        <w:ind w:left="2160" w:hanging="360"/>
      </w:pPr>
      <w:rPr>
        <w:rFonts w:ascii="Corbel" w:hAnsi="Corbel" w:hint="default"/>
      </w:rPr>
    </w:lvl>
    <w:lvl w:ilvl="3" w:tplc="DC52E344" w:tentative="1">
      <w:start w:val="1"/>
      <w:numFmt w:val="bullet"/>
      <w:lvlText w:val="–"/>
      <w:lvlJc w:val="left"/>
      <w:pPr>
        <w:tabs>
          <w:tab w:val="num" w:pos="2880"/>
        </w:tabs>
        <w:ind w:left="2880" w:hanging="360"/>
      </w:pPr>
      <w:rPr>
        <w:rFonts w:ascii="Corbel" w:hAnsi="Corbel" w:hint="default"/>
      </w:rPr>
    </w:lvl>
    <w:lvl w:ilvl="4" w:tplc="49E43098" w:tentative="1">
      <w:start w:val="1"/>
      <w:numFmt w:val="bullet"/>
      <w:lvlText w:val="–"/>
      <w:lvlJc w:val="left"/>
      <w:pPr>
        <w:tabs>
          <w:tab w:val="num" w:pos="3600"/>
        </w:tabs>
        <w:ind w:left="3600" w:hanging="360"/>
      </w:pPr>
      <w:rPr>
        <w:rFonts w:ascii="Corbel" w:hAnsi="Corbel" w:hint="default"/>
      </w:rPr>
    </w:lvl>
    <w:lvl w:ilvl="5" w:tplc="8370D178" w:tentative="1">
      <w:start w:val="1"/>
      <w:numFmt w:val="bullet"/>
      <w:lvlText w:val="–"/>
      <w:lvlJc w:val="left"/>
      <w:pPr>
        <w:tabs>
          <w:tab w:val="num" w:pos="4320"/>
        </w:tabs>
        <w:ind w:left="4320" w:hanging="360"/>
      </w:pPr>
      <w:rPr>
        <w:rFonts w:ascii="Corbel" w:hAnsi="Corbel" w:hint="default"/>
      </w:rPr>
    </w:lvl>
    <w:lvl w:ilvl="6" w:tplc="99A2491E" w:tentative="1">
      <w:start w:val="1"/>
      <w:numFmt w:val="bullet"/>
      <w:lvlText w:val="–"/>
      <w:lvlJc w:val="left"/>
      <w:pPr>
        <w:tabs>
          <w:tab w:val="num" w:pos="5040"/>
        </w:tabs>
        <w:ind w:left="5040" w:hanging="360"/>
      </w:pPr>
      <w:rPr>
        <w:rFonts w:ascii="Corbel" w:hAnsi="Corbel" w:hint="default"/>
      </w:rPr>
    </w:lvl>
    <w:lvl w:ilvl="7" w:tplc="5F2C9F9E" w:tentative="1">
      <w:start w:val="1"/>
      <w:numFmt w:val="bullet"/>
      <w:lvlText w:val="–"/>
      <w:lvlJc w:val="left"/>
      <w:pPr>
        <w:tabs>
          <w:tab w:val="num" w:pos="5760"/>
        </w:tabs>
        <w:ind w:left="5760" w:hanging="360"/>
      </w:pPr>
      <w:rPr>
        <w:rFonts w:ascii="Corbel" w:hAnsi="Corbel" w:hint="default"/>
      </w:rPr>
    </w:lvl>
    <w:lvl w:ilvl="8" w:tplc="DB165BE2"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4B5F426E"/>
    <w:multiLevelType w:val="hybridMultilevel"/>
    <w:tmpl w:val="8892D5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64AF568C"/>
    <w:multiLevelType w:val="hybridMultilevel"/>
    <w:tmpl w:val="F8905EBC"/>
    <w:lvl w:ilvl="0" w:tplc="A76ED226">
      <w:start w:val="1"/>
      <w:numFmt w:val="bullet"/>
      <w:lvlText w:val="–"/>
      <w:lvlJc w:val="left"/>
      <w:pPr>
        <w:tabs>
          <w:tab w:val="num" w:pos="720"/>
        </w:tabs>
        <w:ind w:left="720" w:hanging="360"/>
      </w:pPr>
      <w:rPr>
        <w:rFonts w:ascii="Corbel" w:hAnsi="Corbel" w:hint="default"/>
      </w:rPr>
    </w:lvl>
    <w:lvl w:ilvl="1" w:tplc="713C7FEA" w:tentative="1">
      <w:start w:val="1"/>
      <w:numFmt w:val="bullet"/>
      <w:lvlText w:val="–"/>
      <w:lvlJc w:val="left"/>
      <w:pPr>
        <w:tabs>
          <w:tab w:val="num" w:pos="1440"/>
        </w:tabs>
        <w:ind w:left="1440" w:hanging="360"/>
      </w:pPr>
      <w:rPr>
        <w:rFonts w:ascii="Corbel" w:hAnsi="Corbel" w:hint="default"/>
      </w:rPr>
    </w:lvl>
    <w:lvl w:ilvl="2" w:tplc="928EBD5E" w:tentative="1">
      <w:start w:val="1"/>
      <w:numFmt w:val="bullet"/>
      <w:lvlText w:val="–"/>
      <w:lvlJc w:val="left"/>
      <w:pPr>
        <w:tabs>
          <w:tab w:val="num" w:pos="2160"/>
        </w:tabs>
        <w:ind w:left="2160" w:hanging="360"/>
      </w:pPr>
      <w:rPr>
        <w:rFonts w:ascii="Corbel" w:hAnsi="Corbel" w:hint="default"/>
      </w:rPr>
    </w:lvl>
    <w:lvl w:ilvl="3" w:tplc="3C68B0AE" w:tentative="1">
      <w:start w:val="1"/>
      <w:numFmt w:val="bullet"/>
      <w:lvlText w:val="–"/>
      <w:lvlJc w:val="left"/>
      <w:pPr>
        <w:tabs>
          <w:tab w:val="num" w:pos="2880"/>
        </w:tabs>
        <w:ind w:left="2880" w:hanging="360"/>
      </w:pPr>
      <w:rPr>
        <w:rFonts w:ascii="Corbel" w:hAnsi="Corbel" w:hint="default"/>
      </w:rPr>
    </w:lvl>
    <w:lvl w:ilvl="4" w:tplc="A7C0027A" w:tentative="1">
      <w:start w:val="1"/>
      <w:numFmt w:val="bullet"/>
      <w:lvlText w:val="–"/>
      <w:lvlJc w:val="left"/>
      <w:pPr>
        <w:tabs>
          <w:tab w:val="num" w:pos="3600"/>
        </w:tabs>
        <w:ind w:left="3600" w:hanging="360"/>
      </w:pPr>
      <w:rPr>
        <w:rFonts w:ascii="Corbel" w:hAnsi="Corbel" w:hint="default"/>
      </w:rPr>
    </w:lvl>
    <w:lvl w:ilvl="5" w:tplc="55B8D868" w:tentative="1">
      <w:start w:val="1"/>
      <w:numFmt w:val="bullet"/>
      <w:lvlText w:val="–"/>
      <w:lvlJc w:val="left"/>
      <w:pPr>
        <w:tabs>
          <w:tab w:val="num" w:pos="4320"/>
        </w:tabs>
        <w:ind w:left="4320" w:hanging="360"/>
      </w:pPr>
      <w:rPr>
        <w:rFonts w:ascii="Corbel" w:hAnsi="Corbel" w:hint="default"/>
      </w:rPr>
    </w:lvl>
    <w:lvl w:ilvl="6" w:tplc="AA502D80" w:tentative="1">
      <w:start w:val="1"/>
      <w:numFmt w:val="bullet"/>
      <w:lvlText w:val="–"/>
      <w:lvlJc w:val="left"/>
      <w:pPr>
        <w:tabs>
          <w:tab w:val="num" w:pos="5040"/>
        </w:tabs>
        <w:ind w:left="5040" w:hanging="360"/>
      </w:pPr>
      <w:rPr>
        <w:rFonts w:ascii="Corbel" w:hAnsi="Corbel" w:hint="default"/>
      </w:rPr>
    </w:lvl>
    <w:lvl w:ilvl="7" w:tplc="14961B40" w:tentative="1">
      <w:start w:val="1"/>
      <w:numFmt w:val="bullet"/>
      <w:lvlText w:val="–"/>
      <w:lvlJc w:val="left"/>
      <w:pPr>
        <w:tabs>
          <w:tab w:val="num" w:pos="5760"/>
        </w:tabs>
        <w:ind w:left="5760" w:hanging="360"/>
      </w:pPr>
      <w:rPr>
        <w:rFonts w:ascii="Corbel" w:hAnsi="Corbel" w:hint="default"/>
      </w:rPr>
    </w:lvl>
    <w:lvl w:ilvl="8" w:tplc="A6D0F4E8"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71243F9A"/>
    <w:multiLevelType w:val="hybridMultilevel"/>
    <w:tmpl w:val="5B38F8D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78B934B2"/>
    <w:multiLevelType w:val="hybridMultilevel"/>
    <w:tmpl w:val="AA609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5C784F"/>
    <w:multiLevelType w:val="hybridMultilevel"/>
    <w:tmpl w:val="762E2FE8"/>
    <w:lvl w:ilvl="0" w:tplc="5FFE2BFE">
      <w:start w:val="1"/>
      <w:numFmt w:val="bullet"/>
      <w:lvlText w:val="–"/>
      <w:lvlJc w:val="left"/>
      <w:pPr>
        <w:tabs>
          <w:tab w:val="num" w:pos="720"/>
        </w:tabs>
        <w:ind w:left="720" w:hanging="360"/>
      </w:pPr>
      <w:rPr>
        <w:rFonts w:ascii="Corbel" w:hAnsi="Corbel" w:hint="default"/>
      </w:rPr>
    </w:lvl>
    <w:lvl w:ilvl="1" w:tplc="1304D130" w:tentative="1">
      <w:start w:val="1"/>
      <w:numFmt w:val="bullet"/>
      <w:lvlText w:val="–"/>
      <w:lvlJc w:val="left"/>
      <w:pPr>
        <w:tabs>
          <w:tab w:val="num" w:pos="1440"/>
        </w:tabs>
        <w:ind w:left="1440" w:hanging="360"/>
      </w:pPr>
      <w:rPr>
        <w:rFonts w:ascii="Corbel" w:hAnsi="Corbel" w:hint="default"/>
      </w:rPr>
    </w:lvl>
    <w:lvl w:ilvl="2" w:tplc="BDF27560" w:tentative="1">
      <w:start w:val="1"/>
      <w:numFmt w:val="bullet"/>
      <w:lvlText w:val="–"/>
      <w:lvlJc w:val="left"/>
      <w:pPr>
        <w:tabs>
          <w:tab w:val="num" w:pos="2160"/>
        </w:tabs>
        <w:ind w:left="2160" w:hanging="360"/>
      </w:pPr>
      <w:rPr>
        <w:rFonts w:ascii="Corbel" w:hAnsi="Corbel" w:hint="default"/>
      </w:rPr>
    </w:lvl>
    <w:lvl w:ilvl="3" w:tplc="672C80B6" w:tentative="1">
      <w:start w:val="1"/>
      <w:numFmt w:val="bullet"/>
      <w:lvlText w:val="–"/>
      <w:lvlJc w:val="left"/>
      <w:pPr>
        <w:tabs>
          <w:tab w:val="num" w:pos="2880"/>
        </w:tabs>
        <w:ind w:left="2880" w:hanging="360"/>
      </w:pPr>
      <w:rPr>
        <w:rFonts w:ascii="Corbel" w:hAnsi="Corbel" w:hint="default"/>
      </w:rPr>
    </w:lvl>
    <w:lvl w:ilvl="4" w:tplc="27B4A41A" w:tentative="1">
      <w:start w:val="1"/>
      <w:numFmt w:val="bullet"/>
      <w:lvlText w:val="–"/>
      <w:lvlJc w:val="left"/>
      <w:pPr>
        <w:tabs>
          <w:tab w:val="num" w:pos="3600"/>
        </w:tabs>
        <w:ind w:left="3600" w:hanging="360"/>
      </w:pPr>
      <w:rPr>
        <w:rFonts w:ascii="Corbel" w:hAnsi="Corbel" w:hint="default"/>
      </w:rPr>
    </w:lvl>
    <w:lvl w:ilvl="5" w:tplc="F7CE4F3E" w:tentative="1">
      <w:start w:val="1"/>
      <w:numFmt w:val="bullet"/>
      <w:lvlText w:val="–"/>
      <w:lvlJc w:val="left"/>
      <w:pPr>
        <w:tabs>
          <w:tab w:val="num" w:pos="4320"/>
        </w:tabs>
        <w:ind w:left="4320" w:hanging="360"/>
      </w:pPr>
      <w:rPr>
        <w:rFonts w:ascii="Corbel" w:hAnsi="Corbel" w:hint="default"/>
      </w:rPr>
    </w:lvl>
    <w:lvl w:ilvl="6" w:tplc="64FA59DA" w:tentative="1">
      <w:start w:val="1"/>
      <w:numFmt w:val="bullet"/>
      <w:lvlText w:val="–"/>
      <w:lvlJc w:val="left"/>
      <w:pPr>
        <w:tabs>
          <w:tab w:val="num" w:pos="5040"/>
        </w:tabs>
        <w:ind w:left="5040" w:hanging="360"/>
      </w:pPr>
      <w:rPr>
        <w:rFonts w:ascii="Corbel" w:hAnsi="Corbel" w:hint="default"/>
      </w:rPr>
    </w:lvl>
    <w:lvl w:ilvl="7" w:tplc="6FD25C9C" w:tentative="1">
      <w:start w:val="1"/>
      <w:numFmt w:val="bullet"/>
      <w:lvlText w:val="–"/>
      <w:lvlJc w:val="left"/>
      <w:pPr>
        <w:tabs>
          <w:tab w:val="num" w:pos="5760"/>
        </w:tabs>
        <w:ind w:left="5760" w:hanging="360"/>
      </w:pPr>
      <w:rPr>
        <w:rFonts w:ascii="Corbel" w:hAnsi="Corbel" w:hint="default"/>
      </w:rPr>
    </w:lvl>
    <w:lvl w:ilvl="8" w:tplc="53E27048" w:tentative="1">
      <w:start w:val="1"/>
      <w:numFmt w:val="bullet"/>
      <w:lvlText w:val="–"/>
      <w:lvlJc w:val="left"/>
      <w:pPr>
        <w:tabs>
          <w:tab w:val="num" w:pos="6480"/>
        </w:tabs>
        <w:ind w:left="6480" w:hanging="360"/>
      </w:pPr>
      <w:rPr>
        <w:rFonts w:ascii="Corbel" w:hAnsi="Corbel" w:hint="default"/>
      </w:rPr>
    </w:lvl>
  </w:abstractNum>
  <w:num w:numId="1">
    <w:abstractNumId w:val="4"/>
  </w:num>
  <w:num w:numId="2">
    <w:abstractNumId w:val="2"/>
  </w:num>
  <w:num w:numId="3">
    <w:abstractNumId w:val="6"/>
  </w:num>
  <w:num w:numId="4">
    <w:abstractNumId w:val="8"/>
  </w:num>
  <w:num w:numId="5">
    <w:abstractNumId w:val="5"/>
  </w:num>
  <w:num w:numId="6">
    <w:abstractNumId w:val="10"/>
  </w:num>
  <w:num w:numId="7">
    <w:abstractNumId w:val="11"/>
  </w:num>
  <w:num w:numId="8">
    <w:abstractNumId w:val="3"/>
  </w:num>
  <w:num w:numId="9">
    <w:abstractNumId w:val="0"/>
  </w:num>
  <w:num w:numId="10">
    <w:abstractNumId w:val="12"/>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AD"/>
    <w:rsid w:val="000619AB"/>
    <w:rsid w:val="000E4978"/>
    <w:rsid w:val="00147DAD"/>
    <w:rsid w:val="00234EB3"/>
    <w:rsid w:val="00275D7B"/>
    <w:rsid w:val="00310B10"/>
    <w:rsid w:val="005029A3"/>
    <w:rsid w:val="005B3C28"/>
    <w:rsid w:val="005E1DF7"/>
    <w:rsid w:val="0061380F"/>
    <w:rsid w:val="006879A7"/>
    <w:rsid w:val="00773EFB"/>
    <w:rsid w:val="00871382"/>
    <w:rsid w:val="00AE177A"/>
    <w:rsid w:val="00B26091"/>
    <w:rsid w:val="00CA15FF"/>
    <w:rsid w:val="00F74551"/>
    <w:rsid w:val="00FF7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81E7"/>
  <w15:chartTrackingRefBased/>
  <w15:docId w15:val="{8F23473E-36C3-4A9B-846C-0E6217DC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D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73EFB"/>
    <w:pPr>
      <w:ind w:left="720"/>
      <w:contextualSpacing/>
    </w:pPr>
  </w:style>
  <w:style w:type="paragraph" w:styleId="BalloonText">
    <w:name w:val="Balloon Text"/>
    <w:basedOn w:val="Normal"/>
    <w:link w:val="BalloonTextChar"/>
    <w:uiPriority w:val="99"/>
    <w:semiHidden/>
    <w:unhideWhenUsed/>
    <w:rsid w:val="0050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9889">
      <w:bodyDiv w:val="1"/>
      <w:marLeft w:val="0"/>
      <w:marRight w:val="0"/>
      <w:marTop w:val="0"/>
      <w:marBottom w:val="0"/>
      <w:divBdr>
        <w:top w:val="none" w:sz="0" w:space="0" w:color="auto"/>
        <w:left w:val="none" w:sz="0" w:space="0" w:color="auto"/>
        <w:bottom w:val="none" w:sz="0" w:space="0" w:color="auto"/>
        <w:right w:val="none" w:sz="0" w:space="0" w:color="auto"/>
      </w:divBdr>
      <w:divsChild>
        <w:div w:id="266350022">
          <w:marLeft w:val="504"/>
          <w:marRight w:val="0"/>
          <w:marTop w:val="186"/>
          <w:marBottom w:val="0"/>
          <w:divBdr>
            <w:top w:val="none" w:sz="0" w:space="0" w:color="auto"/>
            <w:left w:val="none" w:sz="0" w:space="0" w:color="auto"/>
            <w:bottom w:val="none" w:sz="0" w:space="0" w:color="auto"/>
            <w:right w:val="none" w:sz="0" w:space="0" w:color="auto"/>
          </w:divBdr>
        </w:div>
        <w:div w:id="1841118678">
          <w:marLeft w:val="504"/>
          <w:marRight w:val="0"/>
          <w:marTop w:val="186"/>
          <w:marBottom w:val="0"/>
          <w:divBdr>
            <w:top w:val="none" w:sz="0" w:space="0" w:color="auto"/>
            <w:left w:val="none" w:sz="0" w:space="0" w:color="auto"/>
            <w:bottom w:val="none" w:sz="0" w:space="0" w:color="auto"/>
            <w:right w:val="none" w:sz="0" w:space="0" w:color="auto"/>
          </w:divBdr>
        </w:div>
        <w:div w:id="827402807">
          <w:marLeft w:val="504"/>
          <w:marRight w:val="0"/>
          <w:marTop w:val="186"/>
          <w:marBottom w:val="0"/>
          <w:divBdr>
            <w:top w:val="none" w:sz="0" w:space="0" w:color="auto"/>
            <w:left w:val="none" w:sz="0" w:space="0" w:color="auto"/>
            <w:bottom w:val="none" w:sz="0" w:space="0" w:color="auto"/>
            <w:right w:val="none" w:sz="0" w:space="0" w:color="auto"/>
          </w:divBdr>
        </w:div>
        <w:div w:id="2040087463">
          <w:marLeft w:val="504"/>
          <w:marRight w:val="0"/>
          <w:marTop w:val="186"/>
          <w:marBottom w:val="0"/>
          <w:divBdr>
            <w:top w:val="none" w:sz="0" w:space="0" w:color="auto"/>
            <w:left w:val="none" w:sz="0" w:space="0" w:color="auto"/>
            <w:bottom w:val="none" w:sz="0" w:space="0" w:color="auto"/>
            <w:right w:val="none" w:sz="0" w:space="0" w:color="auto"/>
          </w:divBdr>
        </w:div>
      </w:divsChild>
    </w:div>
    <w:div w:id="1674410610">
      <w:bodyDiv w:val="1"/>
      <w:marLeft w:val="0"/>
      <w:marRight w:val="0"/>
      <w:marTop w:val="0"/>
      <w:marBottom w:val="0"/>
      <w:divBdr>
        <w:top w:val="none" w:sz="0" w:space="0" w:color="auto"/>
        <w:left w:val="none" w:sz="0" w:space="0" w:color="auto"/>
        <w:bottom w:val="none" w:sz="0" w:space="0" w:color="auto"/>
        <w:right w:val="none" w:sz="0" w:space="0" w:color="auto"/>
      </w:divBdr>
      <w:divsChild>
        <w:div w:id="597370776">
          <w:marLeft w:val="504"/>
          <w:marRight w:val="0"/>
          <w:marTop w:val="186"/>
          <w:marBottom w:val="0"/>
          <w:divBdr>
            <w:top w:val="none" w:sz="0" w:space="0" w:color="auto"/>
            <w:left w:val="none" w:sz="0" w:space="0" w:color="auto"/>
            <w:bottom w:val="none" w:sz="0" w:space="0" w:color="auto"/>
            <w:right w:val="none" w:sz="0" w:space="0" w:color="auto"/>
          </w:divBdr>
        </w:div>
        <w:div w:id="2144078501">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8</cp:revision>
  <cp:lastPrinted>2019-09-05T16:35:00Z</cp:lastPrinted>
  <dcterms:created xsi:type="dcterms:W3CDTF">2019-08-21T00:32:00Z</dcterms:created>
  <dcterms:modified xsi:type="dcterms:W3CDTF">2022-02-01T18:36:00Z</dcterms:modified>
</cp:coreProperties>
</file>