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0449" w14:textId="18C28268" w:rsidR="002039BF" w:rsidRPr="00FC227E" w:rsidRDefault="002039BF" w:rsidP="00FC227E">
      <w:pPr>
        <w:jc w:val="center"/>
        <w:rPr>
          <w:u w:val="single"/>
        </w:rPr>
      </w:pPr>
      <w:r w:rsidRPr="002039BF">
        <w:rPr>
          <w:u w:val="single"/>
        </w:rPr>
        <w:t xml:space="preserve">The Legend of Sugar Girl: A </w:t>
      </w:r>
      <w:r>
        <w:rPr>
          <w:u w:val="single"/>
        </w:rPr>
        <w:t>S</w:t>
      </w:r>
      <w:r w:rsidRPr="002039BF">
        <w:rPr>
          <w:u w:val="single"/>
        </w:rPr>
        <w:t xml:space="preserve">hort </w:t>
      </w:r>
      <w:r>
        <w:rPr>
          <w:u w:val="single"/>
        </w:rPr>
        <w:t>S</w:t>
      </w:r>
      <w:r w:rsidRPr="002039BF">
        <w:rPr>
          <w:u w:val="single"/>
        </w:rPr>
        <w:t>tory</w:t>
      </w:r>
      <w:r>
        <w:rPr>
          <w:rFonts w:ascii="Arial" w:hAnsi="Arial" w:cs="Arial"/>
          <w:noProof/>
          <w:color w:val="333333"/>
          <w:lang w:val="en"/>
        </w:rPr>
        <mc:AlternateContent>
          <mc:Choice Requires="wps">
            <w:drawing>
              <wp:inline distT="0" distB="0" distL="0" distR="0" wp14:anchorId="28476C5E" wp14:editId="77E8007C">
                <wp:extent cx="306705" cy="306705"/>
                <wp:effectExtent l="0" t="0" r="0" b="0"/>
                <wp:docPr id="1" name="AutoShape 1" descr="Joseph Boyden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16B14" id="AutoShape 1" o:spid="_x0000_s1026" alt="Joseph Boyden imag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DIB2Z+QEAAOADAAAOAAAAAAAAAAAAAAAAAC4CAABk&#10;cnMvZTJvRG9jLnhtbFBLAQItABQABgAIAAAAIQAmCys82gAAAAMBAAAPAAAAAAAAAAAAAAAAAFM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</w:p>
    <w:p w14:paraId="72158F7B" w14:textId="4F4F9898" w:rsidR="002039BF" w:rsidRPr="00FC227E" w:rsidRDefault="002039BF" w:rsidP="002039BF">
      <w:pPr>
        <w:jc w:val="center"/>
        <w:rPr>
          <w:rFonts w:ascii="Malgun Gothic" w:eastAsia="Malgun Gothic" w:hAnsi="Malgun Gothic"/>
          <w:sz w:val="28"/>
          <w:szCs w:val="28"/>
        </w:rPr>
      </w:pPr>
      <w:r w:rsidRPr="00FC227E">
        <w:rPr>
          <w:rFonts w:ascii="Malgun Gothic" w:eastAsia="Malgun Gothic" w:hAnsi="Malgun Gothic"/>
          <w:b/>
          <w:bCs/>
        </w:rPr>
        <w:t>Background</w:t>
      </w:r>
      <w:r w:rsidRPr="00FC227E">
        <w:rPr>
          <w:rFonts w:ascii="Malgun Gothic" w:eastAsia="Malgun Gothic" w:hAnsi="Malgun Gothic"/>
        </w:rPr>
        <w:t xml:space="preserve">: </w:t>
      </w:r>
      <w:hyperlink r:id="rId7" w:history="1">
        <w:r w:rsidRPr="00FC227E">
          <w:rPr>
            <w:rStyle w:val="Hyperlink"/>
            <w:rFonts w:ascii="Malgun Gothic" w:eastAsia="Malgun Gothic" w:hAnsi="Malgun Gothic"/>
          </w:rPr>
          <w:t>Joseph Boyden</w:t>
        </w:r>
      </w:hyperlink>
      <w:r w:rsidRPr="00FC227E">
        <w:rPr>
          <w:rFonts w:ascii="Malgun Gothic" w:eastAsia="Malgun Gothic" w:hAnsi="Malgun Gothic"/>
        </w:rPr>
        <w:t>,</w:t>
      </w:r>
      <w:r w:rsidRPr="00FC227E">
        <w:rPr>
          <w:rFonts w:ascii="Malgun Gothic" w:eastAsia="Malgun Gothic" w:hAnsi="Malgun Gothic"/>
          <w:sz w:val="28"/>
          <w:szCs w:val="28"/>
        </w:rPr>
        <w:t xml:space="preserve"> </w:t>
      </w:r>
      <w:r w:rsidRPr="00FC227E">
        <w:rPr>
          <w:rFonts w:ascii="Malgun Gothic" w:eastAsia="Malgun Gothic" w:hAnsi="Malgun Gothic"/>
        </w:rPr>
        <w:t>was</w:t>
      </w:r>
      <w:r w:rsidRPr="00FC227E">
        <w:rPr>
          <w:rFonts w:ascii="Malgun Gothic" w:eastAsia="Malgun Gothic" w:hAnsi="Malgun Gothic"/>
          <w:iCs/>
        </w:rPr>
        <w:t xml:space="preserve"> born in Willowdale, Ontario, Boyden was the third youngest of eleven children grew up in a strict Catholic household with a doctor father and a school teacher mother. Amid questions of his native identity, he states ‘I will always write about First Nations of Canada and I will always celebrate First Nations of Canada. And I will always push the message that needs to be heard’. </w:t>
      </w:r>
    </w:p>
    <w:p w14:paraId="1FB4E594" w14:textId="79118B7F" w:rsidR="002039BF" w:rsidRPr="00FC227E" w:rsidRDefault="002039BF" w:rsidP="002039BF">
      <w:pPr>
        <w:rPr>
          <w:rFonts w:ascii="Malgun Gothic" w:eastAsia="Malgun Gothic" w:hAnsi="Malgun Gothic"/>
        </w:rPr>
      </w:pPr>
      <w:r w:rsidRPr="00FC227E">
        <w:rPr>
          <w:rFonts w:ascii="Malgun Gothic" w:eastAsia="Malgun Gothic" w:hAnsi="Malgun Gothic"/>
        </w:rPr>
        <w:t>The Legend of Sugar Girl is not a ‘legend’ in the traditional meaning, but a retelling of historical events to help explore the negative after effects of the residential schools in Canada and the effects of colonialization on the First Nations cultural identity.</w:t>
      </w:r>
    </w:p>
    <w:p w14:paraId="0C2277F4" w14:textId="77777777" w:rsidR="00FC227E" w:rsidRPr="00FC227E" w:rsidRDefault="00FC227E" w:rsidP="00FC227E">
      <w:pPr>
        <w:pStyle w:val="Heading2"/>
        <w:rPr>
          <w:rFonts w:ascii="Malgun Gothic" w:eastAsia="Malgun Gothic" w:hAnsi="Malgun Gothic"/>
          <w:sz w:val="22"/>
          <w:szCs w:val="22"/>
          <w:lang w:val="en"/>
        </w:rPr>
      </w:pPr>
      <w:r w:rsidRPr="00FC227E">
        <w:rPr>
          <w:rFonts w:ascii="Malgun Gothic" w:eastAsia="Malgun Gothic" w:hAnsi="Malgun Gothic"/>
          <w:sz w:val="22"/>
          <w:szCs w:val="22"/>
          <w:lang w:val="en"/>
        </w:rPr>
        <w:t xml:space="preserve">Definition of </w:t>
      </w:r>
      <w:r w:rsidRPr="00FC227E">
        <w:rPr>
          <w:rStyle w:val="Emphasis"/>
          <w:rFonts w:ascii="Malgun Gothic" w:eastAsia="Malgun Gothic" w:hAnsi="Malgun Gothic"/>
          <w:sz w:val="22"/>
          <w:szCs w:val="22"/>
          <w:lang w:val="en"/>
        </w:rPr>
        <w:t>legend</w:t>
      </w:r>
    </w:p>
    <w:p w14:paraId="0E1BAEE3" w14:textId="77777777" w:rsidR="00FC227E" w:rsidRPr="00FC227E" w:rsidRDefault="00FC227E" w:rsidP="00FC227E">
      <w:pPr>
        <w:rPr>
          <w:rFonts w:ascii="Malgun Gothic" w:eastAsia="Malgun Gothic" w:hAnsi="Malgun Gothic"/>
          <w:lang w:val="en"/>
        </w:rPr>
      </w:pPr>
      <w:r w:rsidRPr="00FC227E">
        <w:rPr>
          <w:rStyle w:val="num"/>
          <w:rFonts w:ascii="Malgun Gothic" w:eastAsia="Malgun Gothic" w:hAnsi="Malgun Gothic"/>
          <w:lang w:val="en"/>
        </w:rPr>
        <w:t>1</w:t>
      </w:r>
      <w:r w:rsidRPr="00FC227E">
        <w:rPr>
          <w:rStyle w:val="letter"/>
          <w:rFonts w:ascii="Malgun Gothic" w:eastAsia="Malgun Gothic" w:hAnsi="Malgun Gothic"/>
          <w:lang w:val="en"/>
        </w:rPr>
        <w:t>a</w:t>
      </w:r>
      <w:r w:rsidRPr="00FC227E">
        <w:rPr>
          <w:rFonts w:ascii="Malgun Gothic" w:eastAsia="Malgun Gothic" w:hAnsi="Malgun Gothic"/>
          <w:lang w:val="en"/>
        </w:rPr>
        <w:t xml:space="preserve"> </w:t>
      </w:r>
      <w:r w:rsidRPr="00FC227E">
        <w:rPr>
          <w:rStyle w:val="Strong"/>
          <w:rFonts w:ascii="Malgun Gothic" w:eastAsia="Malgun Gothic" w:hAnsi="Malgun Gothic"/>
          <w:lang w:val="en"/>
        </w:rPr>
        <w:t xml:space="preserve">: </w:t>
      </w:r>
      <w:r w:rsidRPr="00FC227E">
        <w:rPr>
          <w:rStyle w:val="dttext"/>
          <w:rFonts w:ascii="Malgun Gothic" w:eastAsia="Malgun Gothic" w:hAnsi="Malgun Gothic"/>
          <w:lang w:val="en"/>
        </w:rPr>
        <w:t>a story coming down from the past</w:t>
      </w:r>
      <w:r w:rsidRPr="00FC227E">
        <w:rPr>
          <w:rStyle w:val="dt"/>
          <w:rFonts w:ascii="Malgun Gothic" w:eastAsia="Malgun Gothic" w:hAnsi="Malgun Gothic"/>
          <w:lang w:val="en"/>
        </w:rPr>
        <w:t xml:space="preserve"> </w:t>
      </w:r>
      <w:r w:rsidRPr="00FC227E">
        <w:rPr>
          <w:rStyle w:val="sd"/>
          <w:rFonts w:ascii="Malgun Gothic" w:eastAsia="Malgun Gothic" w:hAnsi="Malgun Gothic"/>
          <w:lang w:val="en"/>
        </w:rPr>
        <w:t>especially</w:t>
      </w:r>
      <w:r w:rsidRPr="00FC227E">
        <w:rPr>
          <w:rStyle w:val="sdsense"/>
          <w:rFonts w:ascii="Malgun Gothic" w:eastAsia="Malgun Gothic" w:hAnsi="Malgun Gothic"/>
          <w:lang w:val="en"/>
        </w:rPr>
        <w:t xml:space="preserve"> </w:t>
      </w:r>
      <w:r w:rsidRPr="00FC227E">
        <w:rPr>
          <w:rStyle w:val="Strong"/>
          <w:rFonts w:ascii="Malgun Gothic" w:eastAsia="Malgun Gothic" w:hAnsi="Malgun Gothic"/>
          <w:lang w:val="en"/>
        </w:rPr>
        <w:t xml:space="preserve">: </w:t>
      </w:r>
      <w:r w:rsidRPr="00FC227E">
        <w:rPr>
          <w:rStyle w:val="dttext"/>
          <w:rFonts w:ascii="Malgun Gothic" w:eastAsia="Malgun Gothic" w:hAnsi="Malgun Gothic"/>
          <w:lang w:val="en"/>
        </w:rPr>
        <w:t xml:space="preserve">one popularly regarded as historical although not verifiable </w:t>
      </w:r>
      <w:r w:rsidRPr="00FC227E">
        <w:rPr>
          <w:rStyle w:val="ex-sent"/>
          <w:rFonts w:ascii="Malgun Gothic" w:eastAsia="Malgun Gothic" w:hAnsi="Malgun Gothic"/>
          <w:lang w:val="en"/>
        </w:rPr>
        <w:t xml:space="preserve">the </w:t>
      </w:r>
      <w:r w:rsidRPr="00FC227E">
        <w:rPr>
          <w:rStyle w:val="mwtwi"/>
          <w:rFonts w:ascii="Malgun Gothic" w:eastAsia="Malgun Gothic" w:hAnsi="Malgun Gothic"/>
          <w:lang w:val="en"/>
        </w:rPr>
        <w:t>legend</w:t>
      </w:r>
      <w:r w:rsidRPr="00FC227E">
        <w:rPr>
          <w:rStyle w:val="ex-sent"/>
          <w:rFonts w:ascii="Malgun Gothic" w:eastAsia="Malgun Gothic" w:hAnsi="Malgun Gothic"/>
          <w:lang w:val="en"/>
        </w:rPr>
        <w:t xml:space="preserve"> of a lost continent Arthurian </w:t>
      </w:r>
      <w:r w:rsidRPr="00FC227E">
        <w:rPr>
          <w:rStyle w:val="mwtwi"/>
          <w:rFonts w:ascii="Malgun Gothic" w:eastAsia="Malgun Gothic" w:hAnsi="Malgun Gothic"/>
          <w:lang w:val="en"/>
        </w:rPr>
        <w:t>legends</w:t>
      </w:r>
      <w:r w:rsidRPr="00FC227E">
        <w:rPr>
          <w:rStyle w:val="ex-sent"/>
          <w:rFonts w:ascii="Malgun Gothic" w:eastAsia="Malgun Gothic" w:hAnsi="Malgun Gothic"/>
          <w:lang w:val="en"/>
        </w:rPr>
        <w:t xml:space="preserve"> </w:t>
      </w:r>
    </w:p>
    <w:p w14:paraId="0E49EFF4" w14:textId="43181648" w:rsidR="00FC227E" w:rsidRPr="00FC227E" w:rsidRDefault="00FC227E" w:rsidP="00FC227E">
      <w:pPr>
        <w:rPr>
          <w:rFonts w:ascii="Malgun Gothic" w:eastAsia="Malgun Gothic" w:hAnsi="Malgun Gothic"/>
          <w:lang w:val="en"/>
        </w:rPr>
      </w:pPr>
      <w:r w:rsidRPr="00FC227E">
        <w:rPr>
          <w:rStyle w:val="letter"/>
          <w:rFonts w:ascii="Malgun Gothic" w:eastAsia="Malgun Gothic" w:hAnsi="Malgun Gothic"/>
          <w:lang w:val="en"/>
        </w:rPr>
        <w:t>b</w:t>
      </w:r>
      <w:r w:rsidRPr="00FC227E">
        <w:rPr>
          <w:rFonts w:ascii="Malgun Gothic" w:eastAsia="Malgun Gothic" w:hAnsi="Malgun Gothic"/>
          <w:lang w:val="en"/>
        </w:rPr>
        <w:t xml:space="preserve"> </w:t>
      </w:r>
      <w:r w:rsidRPr="00FC227E">
        <w:rPr>
          <w:rStyle w:val="Strong"/>
          <w:rFonts w:ascii="Malgun Gothic" w:eastAsia="Malgun Gothic" w:hAnsi="Malgun Gothic"/>
          <w:lang w:val="en"/>
        </w:rPr>
        <w:t xml:space="preserve">: </w:t>
      </w:r>
      <w:r w:rsidRPr="00FC227E">
        <w:rPr>
          <w:rStyle w:val="dttext"/>
          <w:rFonts w:ascii="Malgun Gothic" w:eastAsia="Malgun Gothic" w:hAnsi="Malgun Gothic"/>
          <w:lang w:val="en"/>
        </w:rPr>
        <w:t xml:space="preserve">a body of such stories </w:t>
      </w:r>
      <w:r w:rsidRPr="00FC227E">
        <w:rPr>
          <w:rStyle w:val="ex-sent"/>
          <w:rFonts w:ascii="Malgun Gothic" w:eastAsia="Malgun Gothic" w:hAnsi="Malgun Gothic"/>
          <w:lang w:val="en"/>
        </w:rPr>
        <w:t xml:space="preserve">a place in the </w:t>
      </w:r>
      <w:r w:rsidRPr="00FC227E">
        <w:rPr>
          <w:rStyle w:val="mwtwi"/>
          <w:rFonts w:ascii="Malgun Gothic" w:eastAsia="Malgun Gothic" w:hAnsi="Malgun Gothic"/>
          <w:lang w:val="en"/>
        </w:rPr>
        <w:t>legend</w:t>
      </w:r>
      <w:r w:rsidRPr="00FC227E">
        <w:rPr>
          <w:rStyle w:val="ex-sent"/>
          <w:rFonts w:ascii="Malgun Gothic" w:eastAsia="Malgun Gothic" w:hAnsi="Malgun Gothic"/>
          <w:lang w:val="en"/>
        </w:rPr>
        <w:t xml:space="preserve"> of the frontier</w:t>
      </w:r>
      <w:r w:rsidRPr="00FC227E">
        <w:rPr>
          <w:rStyle w:val="dt"/>
          <w:rFonts w:ascii="Malgun Gothic" w:eastAsia="Malgun Gothic" w:hAnsi="Malgun Gothic"/>
          <w:lang w:val="en"/>
        </w:rPr>
        <w:t xml:space="preserve"> </w:t>
      </w:r>
    </w:p>
    <w:p w14:paraId="4587165E" w14:textId="0D1314ED" w:rsidR="00FC227E" w:rsidRDefault="00FC227E" w:rsidP="00FC227E">
      <w:pPr>
        <w:rPr>
          <w:rStyle w:val="dt"/>
          <w:rFonts w:ascii="Malgun Gothic" w:eastAsia="Malgun Gothic" w:hAnsi="Malgun Gothic"/>
          <w:lang w:val="en"/>
        </w:rPr>
      </w:pPr>
      <w:r w:rsidRPr="00FC227E">
        <w:rPr>
          <w:rStyle w:val="letter"/>
          <w:rFonts w:ascii="Malgun Gothic" w:eastAsia="Malgun Gothic" w:hAnsi="Malgun Gothic"/>
          <w:lang w:val="en"/>
        </w:rPr>
        <w:t>c</w:t>
      </w:r>
      <w:r w:rsidRPr="00FC227E">
        <w:rPr>
          <w:rFonts w:ascii="Malgun Gothic" w:eastAsia="Malgun Gothic" w:hAnsi="Malgun Gothic"/>
          <w:lang w:val="en"/>
        </w:rPr>
        <w:t xml:space="preserve"> </w:t>
      </w:r>
      <w:r w:rsidRPr="00FC227E">
        <w:rPr>
          <w:rStyle w:val="Strong"/>
          <w:rFonts w:ascii="Malgun Gothic" w:eastAsia="Malgun Gothic" w:hAnsi="Malgun Gothic"/>
          <w:lang w:val="en"/>
        </w:rPr>
        <w:t xml:space="preserve">: </w:t>
      </w:r>
      <w:r w:rsidRPr="00FC227E">
        <w:rPr>
          <w:rStyle w:val="dttext"/>
          <w:rFonts w:ascii="Malgun Gothic" w:eastAsia="Malgun Gothic" w:hAnsi="Malgun Gothic"/>
          <w:lang w:val="en"/>
        </w:rPr>
        <w:t xml:space="preserve">a popular myth of recent origin </w:t>
      </w:r>
      <w:r w:rsidRPr="00FC227E">
        <w:rPr>
          <w:rStyle w:val="ex-sent"/>
          <w:rFonts w:ascii="Malgun Gothic" w:eastAsia="Malgun Gothic" w:hAnsi="Malgun Gothic"/>
          <w:lang w:val="en"/>
        </w:rPr>
        <w:t xml:space="preserve">the </w:t>
      </w:r>
      <w:r w:rsidRPr="00FC227E">
        <w:rPr>
          <w:rStyle w:val="mwtwi"/>
          <w:rFonts w:ascii="Malgun Gothic" w:eastAsia="Malgun Gothic" w:hAnsi="Malgun Gothic"/>
          <w:lang w:val="en"/>
        </w:rPr>
        <w:t>legend</w:t>
      </w:r>
      <w:r w:rsidRPr="00FC227E">
        <w:rPr>
          <w:rStyle w:val="ex-sent"/>
          <w:rFonts w:ascii="Malgun Gothic" w:eastAsia="Malgun Gothic" w:hAnsi="Malgun Gothic"/>
          <w:lang w:val="en"/>
        </w:rPr>
        <w:t xml:space="preserve"> of the Loch Ness monster</w:t>
      </w:r>
      <w:r w:rsidRPr="00FC227E">
        <w:rPr>
          <w:rStyle w:val="dt"/>
          <w:rFonts w:ascii="Malgun Gothic" w:eastAsia="Malgun Gothic" w:hAnsi="Malgun Gothic"/>
          <w:lang w:val="en"/>
        </w:rPr>
        <w:t xml:space="preserve"> </w:t>
      </w:r>
    </w:p>
    <w:p w14:paraId="4E4BEF6A" w14:textId="77777777" w:rsidR="00BF4828" w:rsidRPr="00BF4828" w:rsidRDefault="00BF4828" w:rsidP="00BF4828">
      <w:pPr>
        <w:pStyle w:val="bans"/>
        <w:numPr>
          <w:ilvl w:val="0"/>
          <w:numId w:val="3"/>
        </w:numPr>
        <w:spacing w:line="288" w:lineRule="atLeast"/>
        <w:ind w:left="0"/>
        <w:rPr>
          <w:rFonts w:ascii="Malgun Gothic" w:eastAsia="Malgun Gothic" w:hAnsi="Malgun Gothic" w:cs="Arial"/>
          <w:sz w:val="20"/>
          <w:szCs w:val="20"/>
          <w:lang w:val="en"/>
        </w:rPr>
      </w:pPr>
      <w:r w:rsidRPr="00BF4828">
        <w:rPr>
          <w:rStyle w:val="dt"/>
          <w:rFonts w:ascii="Malgun Gothic" w:eastAsia="Malgun Gothic" w:hAnsi="Malgun Gothic"/>
          <w:lang w:val="en"/>
        </w:rPr>
        <w:t xml:space="preserve">Allegory: </w:t>
      </w:r>
      <w:r w:rsidRPr="00BF4828">
        <w:rPr>
          <w:rFonts w:ascii="Malgun Gothic" w:eastAsia="Malgun Gothic" w:hAnsi="Malgun Gothic" w:cs="Arial"/>
          <w:sz w:val="20"/>
          <w:szCs w:val="20"/>
          <w:lang w:val="en"/>
        </w:rPr>
        <w:t>NOUN</w:t>
      </w:r>
    </w:p>
    <w:p w14:paraId="12F715D5" w14:textId="77777777" w:rsidR="00BF4828" w:rsidRPr="00BF4828" w:rsidRDefault="00BF4828" w:rsidP="00BF4828">
      <w:pPr>
        <w:pStyle w:val="bans"/>
        <w:numPr>
          <w:ilvl w:val="1"/>
          <w:numId w:val="3"/>
        </w:numPr>
        <w:spacing w:line="288" w:lineRule="atLeast"/>
        <w:ind w:left="0"/>
        <w:rPr>
          <w:rFonts w:ascii="Malgun Gothic" w:eastAsia="Malgun Gothic" w:hAnsi="Malgun Gothic" w:cs="Arial"/>
          <w:sz w:val="20"/>
          <w:szCs w:val="20"/>
          <w:lang w:val="en"/>
        </w:rPr>
      </w:pPr>
      <w:r w:rsidRPr="00BF4828">
        <w:rPr>
          <w:rFonts w:ascii="Malgun Gothic" w:eastAsia="Malgun Gothic" w:hAnsi="Malgun Gothic" w:cs="Arial"/>
          <w:sz w:val="20"/>
          <w:szCs w:val="20"/>
          <w:lang w:val="en"/>
        </w:rPr>
        <w:t>a story, poem, or picture that can be interpreted to reveal a hidden meaning, typically a moral or political one.</w:t>
      </w:r>
    </w:p>
    <w:p w14:paraId="30168B4F" w14:textId="42E59D3C" w:rsidR="00BF4828" w:rsidRPr="00BF4828" w:rsidRDefault="00BF4828" w:rsidP="00FC227E">
      <w:pPr>
        <w:rPr>
          <w:rFonts w:ascii="Malgun Gothic" w:eastAsia="Malgun Gothic" w:hAnsi="Malgun Gothic"/>
          <w:lang w:val="en"/>
        </w:rPr>
      </w:pPr>
    </w:p>
    <w:p w14:paraId="31217E6C" w14:textId="77777777" w:rsidR="00FC227E" w:rsidRPr="00FC227E" w:rsidRDefault="00FC227E" w:rsidP="002039BF">
      <w:pPr>
        <w:rPr>
          <w:rFonts w:ascii="Malgun Gothic" w:eastAsia="Malgun Gothic" w:hAnsi="Malgun Gothic"/>
        </w:rPr>
      </w:pPr>
    </w:p>
    <w:p w14:paraId="469E444B" w14:textId="40AECA56" w:rsidR="00313933" w:rsidRDefault="00313933" w:rsidP="00313933"/>
    <w:tbl>
      <w:tblPr>
        <w:tblStyle w:val="TableGrid"/>
        <w:tblpPr w:leftFromText="180" w:rightFromText="180" w:horzAnchor="margin" w:tblpY="475"/>
        <w:tblW w:w="10632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313933" w:rsidRPr="00EA77B4" w14:paraId="5FE90A27" w14:textId="77777777" w:rsidTr="00852C32">
        <w:tc>
          <w:tcPr>
            <w:tcW w:w="2268" w:type="dxa"/>
          </w:tcPr>
          <w:p w14:paraId="51D30369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 w:rsidRPr="00EA77B4">
              <w:rPr>
                <w:rFonts w:ascii="Malgun Gothic" w:eastAsia="Malgun Gothic" w:hAnsi="Malgun Gothic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2410" w:type="dxa"/>
          </w:tcPr>
          <w:p w14:paraId="2736AC03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  <w:r w:rsidRPr="00EA77B4">
              <w:rPr>
                <w:rFonts w:ascii="Malgun Gothic" w:eastAsia="Malgun Gothic" w:hAnsi="Malgun Gothic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7771B2E6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  <w:r w:rsidRPr="00EA77B4">
              <w:rPr>
                <w:rFonts w:ascii="Malgun Gothic" w:eastAsia="Malgun Gothic" w:hAnsi="Malgun Gothic"/>
                <w:b/>
                <w:sz w:val="28"/>
                <w:szCs w:val="28"/>
              </w:rPr>
              <w:t>Significance/Explanation</w:t>
            </w:r>
          </w:p>
        </w:tc>
      </w:tr>
      <w:tr w:rsidR="00313933" w:rsidRPr="00EA77B4" w14:paraId="5B94EAD8" w14:textId="77777777" w:rsidTr="00852C32">
        <w:tc>
          <w:tcPr>
            <w:tcW w:w="2268" w:type="dxa"/>
          </w:tcPr>
          <w:p w14:paraId="0A3769E4" w14:textId="27EDC10E" w:rsidR="00313933" w:rsidRPr="00EA77B4" w:rsidRDefault="005B5A03" w:rsidP="00852C32">
            <w:pPr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 w:rsidRPr="00EA77B4">
              <w:rPr>
                <w:rFonts w:ascii="Malgun Gothic" w:eastAsia="Malgun Gothic" w:hAnsi="Malgun Gothic"/>
                <w:b/>
                <w:sz w:val="24"/>
                <w:szCs w:val="24"/>
              </w:rPr>
              <w:t>Initiating incident</w:t>
            </w:r>
          </w:p>
        </w:tc>
        <w:tc>
          <w:tcPr>
            <w:tcW w:w="2410" w:type="dxa"/>
          </w:tcPr>
          <w:p w14:paraId="0AE5FCA4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419C485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</w:tr>
      <w:tr w:rsidR="00313933" w:rsidRPr="00EA77B4" w14:paraId="22ED3A6E" w14:textId="77777777" w:rsidTr="00852C32">
        <w:tc>
          <w:tcPr>
            <w:tcW w:w="2268" w:type="dxa"/>
          </w:tcPr>
          <w:p w14:paraId="7B025A13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  <w:r w:rsidRPr="00EA77B4">
              <w:rPr>
                <w:rFonts w:ascii="Malgun Gothic" w:eastAsia="Malgun Gothic" w:hAnsi="Malgun Gothic"/>
                <w:b/>
                <w:sz w:val="24"/>
                <w:szCs w:val="24"/>
              </w:rPr>
              <w:t>point of view</w:t>
            </w:r>
          </w:p>
        </w:tc>
        <w:tc>
          <w:tcPr>
            <w:tcW w:w="2410" w:type="dxa"/>
          </w:tcPr>
          <w:p w14:paraId="2446838A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3109B1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  <w:p w14:paraId="344DACDC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</w:tr>
      <w:tr w:rsidR="00313933" w:rsidRPr="00EA77B4" w14:paraId="621530F7" w14:textId="77777777" w:rsidTr="00852C32">
        <w:tc>
          <w:tcPr>
            <w:tcW w:w="2268" w:type="dxa"/>
          </w:tcPr>
          <w:p w14:paraId="01E764E2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  <w:r w:rsidRPr="00EA77B4">
              <w:rPr>
                <w:rFonts w:ascii="Malgun Gothic" w:eastAsia="Malgun Gothic" w:hAnsi="Malgun Gothic"/>
                <w:sz w:val="24"/>
                <w:szCs w:val="24"/>
              </w:rPr>
              <w:t xml:space="preserve">central </w:t>
            </w:r>
            <w:r w:rsidRPr="00EA77B4">
              <w:rPr>
                <w:rFonts w:ascii="Malgun Gothic" w:eastAsia="Malgun Gothic" w:hAnsi="Malgun Gothic"/>
                <w:b/>
                <w:sz w:val="24"/>
                <w:szCs w:val="24"/>
              </w:rPr>
              <w:t>conflict</w:t>
            </w:r>
            <w:r w:rsidRPr="00EA77B4">
              <w:rPr>
                <w:rFonts w:ascii="Malgun Gothic" w:eastAsia="Malgun Gothic" w:hAnsi="Malgun Gothic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2515DA31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52604419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  <w:p w14:paraId="522149B3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</w:tr>
      <w:tr w:rsidR="00313933" w:rsidRPr="00EA77B4" w14:paraId="65E83E83" w14:textId="77777777" w:rsidTr="00852C32">
        <w:tc>
          <w:tcPr>
            <w:tcW w:w="2268" w:type="dxa"/>
          </w:tcPr>
          <w:p w14:paraId="620464DF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  <w:r w:rsidRPr="00EA77B4">
              <w:rPr>
                <w:rFonts w:ascii="Malgun Gothic" w:eastAsia="Malgun Gothic" w:hAnsi="Malgun Gothic"/>
                <w:sz w:val="24"/>
                <w:szCs w:val="24"/>
              </w:rPr>
              <w:t xml:space="preserve">Is the protagonist a </w:t>
            </w:r>
            <w:r w:rsidRPr="00EA77B4">
              <w:rPr>
                <w:rFonts w:ascii="Malgun Gothic" w:eastAsia="Malgun Gothic" w:hAnsi="Malgun Gothic"/>
                <w:b/>
                <w:i/>
                <w:sz w:val="24"/>
                <w:szCs w:val="24"/>
              </w:rPr>
              <w:t>dynamic</w:t>
            </w:r>
            <w:r w:rsidRPr="00EA77B4">
              <w:rPr>
                <w:rFonts w:ascii="Malgun Gothic" w:eastAsia="Malgun Gothic" w:hAnsi="Malgun Gothic"/>
                <w:sz w:val="24"/>
                <w:szCs w:val="24"/>
              </w:rPr>
              <w:t xml:space="preserve"> or </w:t>
            </w:r>
            <w:r w:rsidRPr="00EA77B4">
              <w:rPr>
                <w:rFonts w:ascii="Malgun Gothic" w:eastAsia="Malgun Gothic" w:hAnsi="Malgun Gothic"/>
                <w:b/>
                <w:i/>
                <w:sz w:val="24"/>
                <w:szCs w:val="24"/>
              </w:rPr>
              <w:t>static</w:t>
            </w:r>
            <w:r w:rsidRPr="00EA77B4">
              <w:rPr>
                <w:rFonts w:ascii="Malgun Gothic" w:eastAsia="Malgun Gothic" w:hAnsi="Malgun Gothic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5D9EA37D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F2E281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</w:tr>
      <w:tr w:rsidR="00313933" w:rsidRPr="00EA77B4" w14:paraId="1345AB78" w14:textId="77777777" w:rsidTr="00852C32">
        <w:tc>
          <w:tcPr>
            <w:tcW w:w="2268" w:type="dxa"/>
          </w:tcPr>
          <w:p w14:paraId="19B304A7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  <w:r w:rsidRPr="00EA77B4">
              <w:rPr>
                <w:rFonts w:ascii="Malgun Gothic" w:eastAsia="Malgun Gothic" w:hAnsi="Malgun Gothic"/>
                <w:sz w:val="24"/>
                <w:szCs w:val="24"/>
              </w:rPr>
              <w:t>What does the sugar symbolize?</w:t>
            </w:r>
          </w:p>
        </w:tc>
        <w:tc>
          <w:tcPr>
            <w:tcW w:w="2410" w:type="dxa"/>
          </w:tcPr>
          <w:p w14:paraId="03C64513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6854AB8A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</w:tr>
      <w:tr w:rsidR="00313933" w:rsidRPr="00EA77B4" w14:paraId="23B528FF" w14:textId="77777777" w:rsidTr="00852C32">
        <w:tc>
          <w:tcPr>
            <w:tcW w:w="2268" w:type="dxa"/>
          </w:tcPr>
          <w:p w14:paraId="03CD38B9" w14:textId="77777777" w:rsidR="00313933" w:rsidRPr="00EA77B4" w:rsidRDefault="0022340E" w:rsidP="00852C32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 w:rsidRPr="00EA77B4">
              <w:rPr>
                <w:rFonts w:ascii="Malgun Gothic" w:eastAsia="Malgun Gothic" w:hAnsi="Malgun Gothic"/>
                <w:sz w:val="24"/>
                <w:szCs w:val="24"/>
              </w:rPr>
              <w:t>What is ironic about this line:</w:t>
            </w:r>
          </w:p>
          <w:p w14:paraId="72CFE85E" w14:textId="3EFFB605" w:rsidR="0022340E" w:rsidRPr="00EA77B4" w:rsidRDefault="00EA77B4" w:rsidP="00852C32">
            <w:pPr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EA77B4">
              <w:rPr>
                <w:rFonts w:ascii="Malgun Gothic" w:eastAsia="Malgun Gothic" w:hAnsi="Malgun Gothic"/>
                <w:sz w:val="20"/>
                <w:szCs w:val="20"/>
              </w:rPr>
              <w:t>“</w:t>
            </w:r>
            <w:r w:rsidR="0022340E" w:rsidRPr="00EA77B4">
              <w:rPr>
                <w:rFonts w:ascii="Malgun Gothic" w:eastAsia="Malgun Gothic" w:hAnsi="Malgun Gothic"/>
                <w:sz w:val="20"/>
                <w:szCs w:val="20"/>
              </w:rPr>
              <w:t>The same sugar that had befriended her and comforted her as a child and helped her live as the nuns demanded, was her enemy, had been her enemy from the beginning, eating away at her from the inside out.</w:t>
            </w:r>
            <w:r w:rsidR="005B5A03" w:rsidRPr="00EA77B4">
              <w:rPr>
                <w:rFonts w:ascii="Malgun Gothic" w:eastAsia="Malgun Gothic" w:hAnsi="Malgun Gothic"/>
                <w:sz w:val="20"/>
                <w:szCs w:val="20"/>
              </w:rPr>
              <w:t>”</w:t>
            </w:r>
          </w:p>
        </w:tc>
        <w:tc>
          <w:tcPr>
            <w:tcW w:w="2410" w:type="dxa"/>
          </w:tcPr>
          <w:p w14:paraId="2D124CD2" w14:textId="77777777" w:rsidR="00313933" w:rsidRPr="00EA77B4" w:rsidRDefault="00313933" w:rsidP="00852C32">
            <w:pPr>
              <w:rPr>
                <w:rFonts w:ascii="Malgun Gothic" w:eastAsia="Malgun Gothic" w:hAnsi="Malgun Gothic"/>
                <w:sz w:val="28"/>
                <w:szCs w:val="28"/>
              </w:rPr>
            </w:pPr>
            <w:r w:rsidRPr="00EA77B4">
              <w:rPr>
                <w:rFonts w:ascii="Malgun Gothic" w:eastAsia="Malgun Gothic" w:hAnsi="Malgun Gothic"/>
                <w:sz w:val="18"/>
                <w:szCs w:val="28"/>
              </w:rPr>
              <w:t>(Type of irony)</w:t>
            </w:r>
          </w:p>
        </w:tc>
        <w:tc>
          <w:tcPr>
            <w:tcW w:w="5954" w:type="dxa"/>
          </w:tcPr>
          <w:p w14:paraId="3219D2B5" w14:textId="77777777" w:rsidR="00313933" w:rsidRPr="00EA77B4" w:rsidRDefault="0031393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</w:tr>
      <w:tr w:rsidR="005B5A03" w:rsidRPr="00EA77B4" w14:paraId="69EA3352" w14:textId="77777777" w:rsidTr="00852C32">
        <w:tc>
          <w:tcPr>
            <w:tcW w:w="2268" w:type="dxa"/>
          </w:tcPr>
          <w:p w14:paraId="71EBDFE3" w14:textId="3844FFA9" w:rsidR="005B5A03" w:rsidRPr="00EA77B4" w:rsidRDefault="00BF4828" w:rsidP="00852C32">
            <w:pPr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Allegory</w:t>
            </w:r>
          </w:p>
        </w:tc>
        <w:tc>
          <w:tcPr>
            <w:tcW w:w="2410" w:type="dxa"/>
          </w:tcPr>
          <w:p w14:paraId="00F90B91" w14:textId="77777777" w:rsidR="005B5A03" w:rsidRPr="00EA77B4" w:rsidRDefault="005B5A03" w:rsidP="00852C32">
            <w:pPr>
              <w:rPr>
                <w:rFonts w:ascii="Malgun Gothic" w:eastAsia="Malgun Gothic" w:hAnsi="Malgun Gothic"/>
                <w:sz w:val="18"/>
                <w:szCs w:val="28"/>
              </w:rPr>
            </w:pPr>
          </w:p>
        </w:tc>
        <w:tc>
          <w:tcPr>
            <w:tcW w:w="5954" w:type="dxa"/>
          </w:tcPr>
          <w:p w14:paraId="6D3D7624" w14:textId="77777777" w:rsidR="005B5A03" w:rsidRPr="00EA77B4" w:rsidRDefault="005B5A03" w:rsidP="00852C32">
            <w:pPr>
              <w:rPr>
                <w:rFonts w:ascii="Malgun Gothic" w:eastAsia="Malgun Gothic" w:hAnsi="Malgun Gothic"/>
                <w:b/>
                <w:sz w:val="28"/>
                <w:szCs w:val="28"/>
              </w:rPr>
            </w:pPr>
          </w:p>
        </w:tc>
      </w:tr>
    </w:tbl>
    <w:p w14:paraId="77F27DCC" w14:textId="77777777" w:rsidR="00313933" w:rsidRPr="00EA77B4" w:rsidRDefault="00313933" w:rsidP="00313933">
      <w:pPr>
        <w:rPr>
          <w:rFonts w:ascii="Malgun Gothic" w:eastAsia="Malgun Gothic" w:hAnsi="Malgun Gothic"/>
          <w:b/>
          <w:sz w:val="28"/>
          <w:szCs w:val="28"/>
        </w:rPr>
      </w:pPr>
    </w:p>
    <w:p w14:paraId="2CD10009" w14:textId="77777777" w:rsidR="00313933" w:rsidRPr="00EA77B4" w:rsidRDefault="00313933" w:rsidP="00313933">
      <w:pPr>
        <w:rPr>
          <w:rFonts w:ascii="Malgun Gothic" w:eastAsia="Malgun Gothic" w:hAnsi="Malgun Gothic"/>
          <w:b/>
        </w:rPr>
      </w:pPr>
      <w:r w:rsidRPr="00EA77B4">
        <w:rPr>
          <w:rFonts w:ascii="Malgun Gothic" w:eastAsia="Malgun Gothic" w:hAnsi="Malgun Gothic"/>
          <w:b/>
        </w:rPr>
        <w:t>Questions on meaning:</w:t>
      </w:r>
    </w:p>
    <w:p w14:paraId="037DBD8B" w14:textId="065E8358" w:rsidR="00313933" w:rsidRPr="002D06B6" w:rsidRDefault="00313933" w:rsidP="00313933">
      <w:pPr>
        <w:pStyle w:val="ListParagraph"/>
        <w:numPr>
          <w:ilvl w:val="0"/>
          <w:numId w:val="2"/>
        </w:numPr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 xml:space="preserve">What overall impression does </w:t>
      </w:r>
      <w:r w:rsidR="00CF7E9E" w:rsidRPr="00EA77B4">
        <w:rPr>
          <w:rFonts w:ascii="Malgun Gothic" w:eastAsia="Malgun Gothic" w:hAnsi="Malgun Gothic"/>
        </w:rPr>
        <w:t>Boyden</w:t>
      </w:r>
      <w:r w:rsidRPr="00EA77B4">
        <w:rPr>
          <w:rFonts w:ascii="Malgun Gothic" w:eastAsia="Malgun Gothic" w:hAnsi="Malgun Gothic"/>
        </w:rPr>
        <w:t xml:space="preserve"> create of life </w:t>
      </w:r>
      <w:r w:rsidR="00CF7E9E" w:rsidRPr="00EA77B4">
        <w:rPr>
          <w:rFonts w:ascii="Malgun Gothic" w:eastAsia="Malgun Gothic" w:hAnsi="Malgun Gothic"/>
        </w:rPr>
        <w:t>at the residential schools</w:t>
      </w:r>
      <w:r w:rsidRPr="00EA77B4">
        <w:rPr>
          <w:rFonts w:ascii="Malgun Gothic" w:eastAsia="Malgun Gothic" w:hAnsi="Malgun Gothic"/>
        </w:rPr>
        <w:t xml:space="preserve">? </w:t>
      </w:r>
      <w:r w:rsidR="00BF4828">
        <w:rPr>
          <w:rFonts w:ascii="Malgun Gothic" w:eastAsia="Malgun Gothic" w:hAnsi="Malgun Gothic"/>
        </w:rPr>
        <w:t>Identify</w:t>
      </w:r>
      <w:r w:rsidRPr="00EA77B4">
        <w:rPr>
          <w:rFonts w:ascii="Malgun Gothic" w:eastAsia="Malgun Gothic" w:hAnsi="Malgun Gothic"/>
        </w:rPr>
        <w:t xml:space="preserve"> specific examples in the text that contribute to this impression</w:t>
      </w:r>
      <w:r w:rsidR="00BF4828">
        <w:rPr>
          <w:rFonts w:ascii="Malgun Gothic" w:eastAsia="Malgun Gothic" w:hAnsi="Malgun Gothic"/>
        </w:rPr>
        <w:t xml:space="preserve"> (quote)</w:t>
      </w:r>
      <w:r w:rsidRPr="00EA77B4">
        <w:rPr>
          <w:rFonts w:ascii="Malgun Gothic" w:eastAsia="Malgun Gothic" w:hAnsi="Malgun Gothic"/>
        </w:rPr>
        <w:t xml:space="preserve">. </w:t>
      </w:r>
    </w:p>
    <w:p w14:paraId="09DD34B9" w14:textId="77777777" w:rsidR="00313933" w:rsidRPr="00EA77B4" w:rsidRDefault="00313933" w:rsidP="00313933">
      <w:pPr>
        <w:rPr>
          <w:rFonts w:ascii="Malgun Gothic" w:eastAsia="Malgun Gothic" w:hAnsi="Malgun Gothic"/>
        </w:rPr>
      </w:pPr>
    </w:p>
    <w:p w14:paraId="063C4BAB" w14:textId="10DAE9D1" w:rsidR="00313933" w:rsidRPr="00EA77B4" w:rsidRDefault="00313933" w:rsidP="00313933">
      <w:pPr>
        <w:pStyle w:val="ListParagraph"/>
        <w:numPr>
          <w:ilvl w:val="0"/>
          <w:numId w:val="2"/>
        </w:numPr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 xml:space="preserve">Notice </w:t>
      </w:r>
      <w:r w:rsidR="00CF7E9E" w:rsidRPr="00EA77B4">
        <w:rPr>
          <w:rFonts w:ascii="Malgun Gothic" w:eastAsia="Malgun Gothic" w:hAnsi="Malgun Gothic"/>
        </w:rPr>
        <w:t>that Boyden repeats the ‘gifts’ that the white men gave the Indians at the beginning and end of story, but</w:t>
      </w:r>
      <w:r w:rsidR="0022340E" w:rsidRPr="00EA77B4">
        <w:rPr>
          <w:rFonts w:ascii="Malgun Gothic" w:eastAsia="Malgun Gothic" w:hAnsi="Malgun Gothic"/>
        </w:rPr>
        <w:t xml:space="preserve"> only mentions the ‘gifts’ the Indians gave the while men, once at the end.  What was his purpose in doing this</w:t>
      </w:r>
      <w:r w:rsidRPr="00EA77B4">
        <w:rPr>
          <w:rFonts w:ascii="Malgun Gothic" w:eastAsia="Malgun Gothic" w:hAnsi="Malgun Gothic"/>
        </w:rPr>
        <w:t>?</w:t>
      </w:r>
    </w:p>
    <w:p w14:paraId="78828EEE" w14:textId="77777777" w:rsidR="00BF4828" w:rsidRDefault="00BF4828" w:rsidP="00BF4828">
      <w:pPr>
        <w:rPr>
          <w:rFonts w:ascii="Malgun Gothic" w:eastAsia="Malgun Gothic" w:hAnsi="Malgun Gothic"/>
        </w:rPr>
      </w:pPr>
    </w:p>
    <w:p w14:paraId="5AF89481" w14:textId="463BA054" w:rsidR="0022340E" w:rsidRPr="00EA77B4" w:rsidRDefault="0022340E" w:rsidP="00BF4828">
      <w:pPr>
        <w:ind w:left="360"/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>3. The cutting of the children’s hair as soon as they arrived at the residential school was a symbolic act.  Explain.</w:t>
      </w:r>
    </w:p>
    <w:p w14:paraId="1B94061B" w14:textId="77777777" w:rsidR="00313933" w:rsidRPr="00EA77B4" w:rsidRDefault="00313933" w:rsidP="00313933">
      <w:pPr>
        <w:rPr>
          <w:rFonts w:ascii="Malgun Gothic" w:eastAsia="Malgun Gothic" w:hAnsi="Malgun Gothic"/>
        </w:rPr>
      </w:pPr>
    </w:p>
    <w:p w14:paraId="18BAFE25" w14:textId="77777777" w:rsidR="00313933" w:rsidRPr="00EA77B4" w:rsidRDefault="00313933" w:rsidP="00313933">
      <w:pPr>
        <w:rPr>
          <w:rFonts w:ascii="Malgun Gothic" w:eastAsia="Malgun Gothic" w:hAnsi="Malgun Gothic"/>
          <w:b/>
        </w:rPr>
      </w:pPr>
      <w:r w:rsidRPr="00EA77B4">
        <w:rPr>
          <w:rFonts w:ascii="Malgun Gothic" w:eastAsia="Malgun Gothic" w:hAnsi="Malgun Gothic"/>
          <w:b/>
        </w:rPr>
        <w:t>Writing Analysis:</w:t>
      </w:r>
    </w:p>
    <w:p w14:paraId="58B49E18" w14:textId="298DD0DB" w:rsidR="00313933" w:rsidRPr="00EA77B4" w:rsidRDefault="00E3114E" w:rsidP="00E3114E">
      <w:pPr>
        <w:ind w:left="360"/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 xml:space="preserve">4. </w:t>
      </w:r>
      <w:r w:rsidR="0022340E" w:rsidRPr="00EA77B4">
        <w:rPr>
          <w:rFonts w:ascii="Malgun Gothic" w:eastAsia="Malgun Gothic" w:hAnsi="Malgun Gothic"/>
        </w:rPr>
        <w:t>The third person style of narrative adds to the overall theme of the story, can you come up with a theme statement for this story?</w:t>
      </w:r>
      <w:r w:rsidR="00313933" w:rsidRPr="00EA77B4">
        <w:rPr>
          <w:rFonts w:ascii="Malgun Gothic" w:eastAsia="Malgun Gothic" w:hAnsi="Malgun Gothic"/>
        </w:rPr>
        <w:t xml:space="preserve"> </w:t>
      </w:r>
      <w:r w:rsidR="00F25784">
        <w:rPr>
          <w:rFonts w:ascii="Malgun Gothic" w:eastAsia="Malgun Gothic" w:hAnsi="Malgun Gothic"/>
        </w:rPr>
        <w:t>Hint-refer to the list of themes given out at the beginning of the unit.</w:t>
      </w:r>
    </w:p>
    <w:p w14:paraId="17096734" w14:textId="77777777" w:rsidR="00313933" w:rsidRPr="00EA77B4" w:rsidRDefault="00313933" w:rsidP="00313933">
      <w:pPr>
        <w:rPr>
          <w:rFonts w:ascii="Malgun Gothic" w:eastAsia="Malgun Gothic" w:hAnsi="Malgun Gothic"/>
        </w:rPr>
      </w:pPr>
    </w:p>
    <w:p w14:paraId="5EC90709" w14:textId="5AF959B7" w:rsidR="00313933" w:rsidRPr="00EA77B4" w:rsidRDefault="00E3114E" w:rsidP="00E3114E">
      <w:pPr>
        <w:ind w:left="60"/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 xml:space="preserve">5. “The nights were the worst; nuns creeping like ghosts between the beds, hushing children with their bony fingers to their lips.” (p. 165)  </w:t>
      </w:r>
    </w:p>
    <w:p w14:paraId="2DBA16B5" w14:textId="7DADA6D6" w:rsidR="00E3114E" w:rsidRPr="00EA77B4" w:rsidRDefault="00E3114E" w:rsidP="00E3114E">
      <w:pPr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>This is an example of what type of figurative device?  What type of mood is created and what does that add to the overall meaning of the story?</w:t>
      </w:r>
    </w:p>
    <w:p w14:paraId="00F14ABC" w14:textId="77777777" w:rsidR="00313933" w:rsidRPr="00EA77B4" w:rsidRDefault="00313933" w:rsidP="00313933">
      <w:pPr>
        <w:rPr>
          <w:rFonts w:ascii="Malgun Gothic" w:eastAsia="Malgun Gothic" w:hAnsi="Malgun Gothic"/>
        </w:rPr>
      </w:pPr>
    </w:p>
    <w:p w14:paraId="34FD7B0E" w14:textId="48100D66" w:rsidR="00313933" w:rsidRPr="00EA77B4" w:rsidRDefault="00E3114E" w:rsidP="00E3114E">
      <w:pPr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 xml:space="preserve">6. </w:t>
      </w:r>
      <w:r w:rsidR="00313933" w:rsidRPr="00EA77B4">
        <w:rPr>
          <w:rFonts w:ascii="Malgun Gothic" w:eastAsia="Malgun Gothic" w:hAnsi="Malgun Gothic"/>
        </w:rPr>
        <w:t xml:space="preserve">At several points in the essay, </w:t>
      </w:r>
      <w:r w:rsidRPr="00EA77B4">
        <w:rPr>
          <w:rFonts w:ascii="Malgun Gothic" w:eastAsia="Malgun Gothic" w:hAnsi="Malgun Gothic"/>
        </w:rPr>
        <w:t>Boyden</w:t>
      </w:r>
      <w:r w:rsidR="00313933" w:rsidRPr="00EA77B4">
        <w:rPr>
          <w:rFonts w:ascii="Malgun Gothic" w:eastAsia="Malgun Gothic" w:hAnsi="Malgun Gothic"/>
        </w:rPr>
        <w:t xml:space="preserve"> uses </w:t>
      </w:r>
      <w:r w:rsidR="00313933" w:rsidRPr="00EA77B4">
        <w:rPr>
          <w:rFonts w:ascii="Malgun Gothic" w:eastAsia="Malgun Gothic" w:hAnsi="Malgun Gothic"/>
          <w:b/>
        </w:rPr>
        <w:t>compare and contrast</w:t>
      </w:r>
      <w:r w:rsidR="00313933" w:rsidRPr="00EA77B4">
        <w:rPr>
          <w:rFonts w:ascii="Malgun Gothic" w:eastAsia="Malgun Gothic" w:hAnsi="Malgun Gothic"/>
        </w:rPr>
        <w:t xml:space="preserve">. Locate two examples and explain what each contributes to the </w:t>
      </w:r>
      <w:r w:rsidRPr="00EA77B4">
        <w:rPr>
          <w:rFonts w:ascii="Malgun Gothic" w:eastAsia="Malgun Gothic" w:hAnsi="Malgun Gothic"/>
        </w:rPr>
        <w:t>story</w:t>
      </w:r>
      <w:r w:rsidR="00313933" w:rsidRPr="00EA77B4">
        <w:rPr>
          <w:rFonts w:ascii="Malgun Gothic" w:eastAsia="Malgun Gothic" w:hAnsi="Malgun Gothic"/>
        </w:rPr>
        <w:t xml:space="preserve">. </w:t>
      </w:r>
    </w:p>
    <w:p w14:paraId="2ADED91F" w14:textId="423C56A6" w:rsidR="00E3114E" w:rsidRPr="00EA77B4" w:rsidRDefault="00E3114E" w:rsidP="00E3114E">
      <w:pPr>
        <w:rPr>
          <w:rFonts w:ascii="Malgun Gothic" w:eastAsia="Malgun Gothic" w:hAnsi="Malgun Gothic"/>
        </w:rPr>
      </w:pPr>
    </w:p>
    <w:p w14:paraId="1FD4F6B9" w14:textId="77777777" w:rsidR="00E3114E" w:rsidRPr="00EA77B4" w:rsidRDefault="00E3114E" w:rsidP="00E3114E">
      <w:pPr>
        <w:rPr>
          <w:rFonts w:ascii="Malgun Gothic" w:eastAsia="Malgun Gothic" w:hAnsi="Malgun Gothic"/>
        </w:rPr>
      </w:pPr>
    </w:p>
    <w:p w14:paraId="0F9124B8" w14:textId="77777777" w:rsidR="00FC227E" w:rsidRPr="00EA77B4" w:rsidRDefault="00FC227E" w:rsidP="00E3114E">
      <w:pPr>
        <w:rPr>
          <w:rFonts w:ascii="Malgun Gothic" w:eastAsia="Malgun Gothic" w:hAnsi="Malgun Gothic"/>
        </w:rPr>
      </w:pPr>
    </w:p>
    <w:p w14:paraId="3B851F13" w14:textId="2D5AAC39" w:rsidR="00313933" w:rsidRPr="00EA77B4" w:rsidRDefault="00E3114E" w:rsidP="00E3114E">
      <w:pPr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>7.</w:t>
      </w:r>
      <w:r w:rsidR="00313933" w:rsidRPr="00EA77B4">
        <w:rPr>
          <w:rFonts w:ascii="Malgun Gothic" w:eastAsia="Malgun Gothic" w:hAnsi="Malgun Gothic"/>
        </w:rPr>
        <w:t xml:space="preserve"> </w:t>
      </w:r>
      <w:r w:rsidR="005B5A03" w:rsidRPr="00EA77B4">
        <w:rPr>
          <w:rFonts w:ascii="Malgun Gothic" w:eastAsia="Malgun Gothic" w:hAnsi="Malgun Gothic"/>
        </w:rPr>
        <w:t>On June 11</w:t>
      </w:r>
      <w:r w:rsidR="005B5A03" w:rsidRPr="00EA77B4">
        <w:rPr>
          <w:rFonts w:ascii="Malgun Gothic" w:eastAsia="Malgun Gothic" w:hAnsi="Malgun Gothic"/>
          <w:vertAlign w:val="superscript"/>
        </w:rPr>
        <w:t>th</w:t>
      </w:r>
      <w:r w:rsidR="005B5A03" w:rsidRPr="00EA77B4">
        <w:rPr>
          <w:rFonts w:ascii="Malgun Gothic" w:eastAsia="Malgun Gothic" w:hAnsi="Malgun Gothic"/>
        </w:rPr>
        <w:t xml:space="preserve">, 2008 Stephen Harper, prime minister #22, came out to the Canadian Public to apologize to all First Nations for the residential school system as an initial step toward reconciliation.  What </w:t>
      </w:r>
      <w:r w:rsidR="004F7DE8">
        <w:rPr>
          <w:rFonts w:ascii="Malgun Gothic" w:eastAsia="Malgun Gothic" w:hAnsi="Malgun Gothic"/>
        </w:rPr>
        <w:t xml:space="preserve">Aboriginal Way of Knowing and Being </w:t>
      </w:r>
      <w:r w:rsidR="005B5A03" w:rsidRPr="00EA77B4">
        <w:rPr>
          <w:rFonts w:ascii="Malgun Gothic" w:eastAsia="Malgun Gothic" w:hAnsi="Malgun Gothic"/>
        </w:rPr>
        <w:t>can you connect to this act, explain.</w:t>
      </w:r>
    </w:p>
    <w:p w14:paraId="36996AB8" w14:textId="369FE7A4" w:rsidR="005B5A03" w:rsidRPr="00EA77B4" w:rsidRDefault="005B5A03" w:rsidP="00E3114E">
      <w:pPr>
        <w:rPr>
          <w:rFonts w:ascii="Malgun Gothic" w:eastAsia="Malgun Gothic" w:hAnsi="Malgun Gothic"/>
        </w:rPr>
      </w:pPr>
    </w:p>
    <w:p w14:paraId="2F864D67" w14:textId="4E54458E" w:rsidR="005B5A03" w:rsidRPr="00EA77B4" w:rsidRDefault="005B5A03" w:rsidP="00E3114E">
      <w:pPr>
        <w:rPr>
          <w:rFonts w:ascii="Malgun Gothic" w:eastAsia="Malgun Gothic" w:hAnsi="Malgun Gothic"/>
        </w:rPr>
      </w:pPr>
    </w:p>
    <w:p w14:paraId="11FD29F6" w14:textId="383F7FE2" w:rsidR="005B5A03" w:rsidRPr="00EA77B4" w:rsidRDefault="005B5A03" w:rsidP="00E3114E">
      <w:pPr>
        <w:rPr>
          <w:rFonts w:ascii="Malgun Gothic" w:eastAsia="Malgun Gothic" w:hAnsi="Malgun Gothic"/>
        </w:rPr>
      </w:pPr>
    </w:p>
    <w:p w14:paraId="7719DFCF" w14:textId="43B22730" w:rsidR="005B5A03" w:rsidRDefault="005B5A03" w:rsidP="00E3114E">
      <w:pPr>
        <w:rPr>
          <w:rFonts w:ascii="Malgun Gothic" w:eastAsia="Malgun Gothic" w:hAnsi="Malgun Gothic"/>
        </w:rPr>
      </w:pPr>
      <w:r w:rsidRPr="00EA77B4">
        <w:rPr>
          <w:rFonts w:ascii="Malgun Gothic" w:eastAsia="Malgun Gothic" w:hAnsi="Malgun Gothic"/>
        </w:rPr>
        <w:t xml:space="preserve">8. “But legends are not meant to be sad stories only.  They are told to express a people’s magic, to make victors out of weaklings.”  This could be said to be the ______________ of the story.  What principle of learning can you apply to this part? Explain. </w:t>
      </w:r>
    </w:p>
    <w:p w14:paraId="2496377A" w14:textId="31DB1166" w:rsidR="00BF4828" w:rsidRDefault="00BF4828" w:rsidP="00E3114E">
      <w:pPr>
        <w:rPr>
          <w:rFonts w:ascii="Malgun Gothic" w:eastAsia="Malgun Gothic" w:hAnsi="Malgun Gothic"/>
        </w:rPr>
      </w:pPr>
    </w:p>
    <w:p w14:paraId="3C3733DF" w14:textId="2CCDC63C" w:rsidR="00BF4828" w:rsidRDefault="00BF4828" w:rsidP="00E3114E">
      <w:pPr>
        <w:rPr>
          <w:rFonts w:ascii="Malgun Gothic" w:eastAsia="Malgun Gothic" w:hAnsi="Malgun Gothic"/>
        </w:rPr>
      </w:pPr>
    </w:p>
    <w:p w14:paraId="6D3AA590" w14:textId="77777777" w:rsidR="00BF4828" w:rsidRPr="00EA77B4" w:rsidRDefault="00BF4828" w:rsidP="00E3114E">
      <w:pPr>
        <w:rPr>
          <w:rFonts w:ascii="Malgun Gothic" w:eastAsia="Malgun Gothic" w:hAnsi="Malgun Gothic"/>
        </w:rPr>
      </w:pPr>
    </w:p>
    <w:p w14:paraId="7D05F942" w14:textId="77777777" w:rsidR="00313933" w:rsidRPr="00EA77B4" w:rsidRDefault="00313933" w:rsidP="00313933">
      <w:pPr>
        <w:pStyle w:val="ListParagraph"/>
        <w:rPr>
          <w:rFonts w:ascii="Malgun Gothic" w:eastAsia="Malgun Gothic" w:hAnsi="Malgun Gothic"/>
        </w:rPr>
      </w:pPr>
    </w:p>
    <w:p w14:paraId="339F35FE" w14:textId="77777777" w:rsidR="00313933" w:rsidRPr="00EA77B4" w:rsidRDefault="00313933" w:rsidP="00313933">
      <w:pPr>
        <w:rPr>
          <w:rFonts w:ascii="Malgun Gothic" w:eastAsia="Malgun Gothic" w:hAnsi="Malgun Gothic"/>
        </w:rPr>
      </w:pPr>
    </w:p>
    <w:p w14:paraId="7DE711B5" w14:textId="77777777" w:rsidR="00313933" w:rsidRPr="00EA77B4" w:rsidRDefault="00313933" w:rsidP="00313933"/>
    <w:p w14:paraId="0C952C59" w14:textId="77777777" w:rsidR="00313933" w:rsidRPr="00EA77B4" w:rsidRDefault="00313933" w:rsidP="00313933"/>
    <w:sectPr w:rsidR="00313933" w:rsidRPr="00EA77B4" w:rsidSect="00B8319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8B37" w14:textId="77777777" w:rsidR="007661C9" w:rsidRDefault="007661C9" w:rsidP="0022340E">
      <w:pPr>
        <w:spacing w:after="0" w:line="240" w:lineRule="auto"/>
      </w:pPr>
      <w:r>
        <w:separator/>
      </w:r>
    </w:p>
  </w:endnote>
  <w:endnote w:type="continuationSeparator" w:id="0">
    <w:p w14:paraId="1246C2BC" w14:textId="77777777" w:rsidR="007661C9" w:rsidRDefault="007661C9" w:rsidP="002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13E5" w14:textId="77777777" w:rsidR="007661C9" w:rsidRDefault="007661C9" w:rsidP="0022340E">
      <w:pPr>
        <w:spacing w:after="0" w:line="240" w:lineRule="auto"/>
      </w:pPr>
      <w:r>
        <w:separator/>
      </w:r>
    </w:p>
  </w:footnote>
  <w:footnote w:type="continuationSeparator" w:id="0">
    <w:p w14:paraId="6DA4BE2B" w14:textId="77777777" w:rsidR="007661C9" w:rsidRDefault="007661C9" w:rsidP="0022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9683" w14:textId="77777777" w:rsidR="0027715B" w:rsidRDefault="000F5A7C">
    <w:pPr>
      <w:pStyle w:val="Header"/>
    </w:pPr>
    <w:r>
      <w:t>Name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BBF"/>
    <w:multiLevelType w:val="hybridMultilevel"/>
    <w:tmpl w:val="A5D44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896"/>
    <w:multiLevelType w:val="hybridMultilevel"/>
    <w:tmpl w:val="0C789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479"/>
    <w:multiLevelType w:val="multilevel"/>
    <w:tmpl w:val="F70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DC"/>
    <w:rsid w:val="00045715"/>
    <w:rsid w:val="000F5A7C"/>
    <w:rsid w:val="002039BF"/>
    <w:rsid w:val="0022340E"/>
    <w:rsid w:val="002D06B6"/>
    <w:rsid w:val="00313933"/>
    <w:rsid w:val="004F7DE8"/>
    <w:rsid w:val="00514F43"/>
    <w:rsid w:val="005B3C28"/>
    <w:rsid w:val="005B5A03"/>
    <w:rsid w:val="00651362"/>
    <w:rsid w:val="006879A7"/>
    <w:rsid w:val="007661C9"/>
    <w:rsid w:val="0088155D"/>
    <w:rsid w:val="008A71DC"/>
    <w:rsid w:val="0092067F"/>
    <w:rsid w:val="00A876D8"/>
    <w:rsid w:val="00BF4828"/>
    <w:rsid w:val="00CF7E9E"/>
    <w:rsid w:val="00DD30C4"/>
    <w:rsid w:val="00E123A2"/>
    <w:rsid w:val="00E3114E"/>
    <w:rsid w:val="00EA77B4"/>
    <w:rsid w:val="00F25784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8CAC"/>
  <w15:chartTrackingRefBased/>
  <w15:docId w15:val="{D5650792-5DCE-4360-80E1-09363638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D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FC2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1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DC"/>
  </w:style>
  <w:style w:type="table" w:styleId="TableGrid">
    <w:name w:val="Table Grid"/>
    <w:basedOn w:val="TableNormal"/>
    <w:uiPriority w:val="39"/>
    <w:rsid w:val="008A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0E"/>
  </w:style>
  <w:style w:type="character" w:styleId="UnresolvedMention">
    <w:name w:val="Unresolved Mention"/>
    <w:basedOn w:val="DefaultParagraphFont"/>
    <w:uiPriority w:val="99"/>
    <w:semiHidden/>
    <w:unhideWhenUsed/>
    <w:rsid w:val="00514F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C227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FC227E"/>
    <w:rPr>
      <w:i/>
      <w:iCs/>
    </w:rPr>
  </w:style>
  <w:style w:type="character" w:customStyle="1" w:styleId="num">
    <w:name w:val="num"/>
    <w:basedOn w:val="DefaultParagraphFont"/>
    <w:rsid w:val="00FC227E"/>
  </w:style>
  <w:style w:type="character" w:customStyle="1" w:styleId="letter">
    <w:name w:val="letter"/>
    <w:basedOn w:val="DefaultParagraphFont"/>
    <w:rsid w:val="00FC227E"/>
  </w:style>
  <w:style w:type="character" w:customStyle="1" w:styleId="dt">
    <w:name w:val="dt"/>
    <w:basedOn w:val="DefaultParagraphFont"/>
    <w:rsid w:val="00FC227E"/>
  </w:style>
  <w:style w:type="character" w:customStyle="1" w:styleId="dttext">
    <w:name w:val="dttext"/>
    <w:basedOn w:val="DefaultParagraphFont"/>
    <w:rsid w:val="00FC227E"/>
  </w:style>
  <w:style w:type="character" w:styleId="Strong">
    <w:name w:val="Strong"/>
    <w:basedOn w:val="DefaultParagraphFont"/>
    <w:uiPriority w:val="22"/>
    <w:qFormat/>
    <w:rsid w:val="00FC227E"/>
    <w:rPr>
      <w:b/>
      <w:bCs/>
    </w:rPr>
  </w:style>
  <w:style w:type="character" w:customStyle="1" w:styleId="sdsense">
    <w:name w:val="sdsense"/>
    <w:basedOn w:val="DefaultParagraphFont"/>
    <w:rsid w:val="00FC227E"/>
  </w:style>
  <w:style w:type="character" w:customStyle="1" w:styleId="sd">
    <w:name w:val="sd"/>
    <w:basedOn w:val="DefaultParagraphFont"/>
    <w:rsid w:val="00FC227E"/>
  </w:style>
  <w:style w:type="character" w:customStyle="1" w:styleId="ex-sent">
    <w:name w:val="ex-sent"/>
    <w:basedOn w:val="DefaultParagraphFont"/>
    <w:rsid w:val="00FC227E"/>
  </w:style>
  <w:style w:type="character" w:customStyle="1" w:styleId="mwtwi">
    <w:name w:val="mw_t_wi"/>
    <w:basedOn w:val="DefaultParagraphFont"/>
    <w:rsid w:val="00FC227E"/>
  </w:style>
  <w:style w:type="character" w:customStyle="1" w:styleId="auth">
    <w:name w:val="auth"/>
    <w:basedOn w:val="DefaultParagraphFont"/>
    <w:rsid w:val="00FC227E"/>
  </w:style>
  <w:style w:type="paragraph" w:customStyle="1" w:styleId="bans">
    <w:name w:val="b_ans"/>
    <w:basedOn w:val="Normal"/>
    <w:rsid w:val="00B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9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globeandmail.com/arts/books-and-media/joseph-boyden/article35881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Definition of legend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Tate</dc:creator>
  <cp:keywords/>
  <dc:description/>
  <cp:lastModifiedBy>Tate, Erin</cp:lastModifiedBy>
  <cp:revision>4</cp:revision>
  <cp:lastPrinted>2019-09-26T20:47:00Z</cp:lastPrinted>
  <dcterms:created xsi:type="dcterms:W3CDTF">2019-09-26T20:48:00Z</dcterms:created>
  <dcterms:modified xsi:type="dcterms:W3CDTF">2020-12-04T16:54:00Z</dcterms:modified>
</cp:coreProperties>
</file>