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3392D31C" wp14:editId="7A594F69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6192" behindDoc="1" locked="0" layoutInCell="1" allowOverlap="1" wp14:anchorId="4ED0939B" wp14:editId="4F486C0D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048F77C2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0C39C0">
              <w:rPr>
                <w:b/>
              </w:rPr>
              <w:t xml:space="preserve"> </w:t>
            </w:r>
            <w:r w:rsidR="000C39C0" w:rsidRPr="000C39C0">
              <w:t>Annabelle</w:t>
            </w:r>
            <w:r w:rsidR="008E3162">
              <w:t xml:space="preserve"> Ingelman</w:t>
            </w:r>
            <w:bookmarkStart w:id="0" w:name="_GoBack"/>
            <w:bookmarkEnd w:id="0"/>
          </w:p>
        </w:tc>
        <w:tc>
          <w:tcPr>
            <w:tcW w:w="4871" w:type="dxa"/>
            <w:vAlign w:val="center"/>
          </w:tcPr>
          <w:p w14:paraId="6DDD4842" w14:textId="3D39D715" w:rsidR="001F51D5" w:rsidRPr="000C39C0" w:rsidRDefault="378088BB" w:rsidP="00D177C5">
            <w:r w:rsidRPr="00FC73AD">
              <w:rPr>
                <w:b/>
              </w:rPr>
              <w:t>Date:</w:t>
            </w:r>
            <w:r w:rsidR="000C39C0">
              <w:rPr>
                <w:b/>
              </w:rPr>
              <w:t xml:space="preserve"> </w:t>
            </w:r>
            <w:r w:rsidR="000C39C0">
              <w:t>September 24</w:t>
            </w:r>
            <w:r w:rsidR="000C39C0" w:rsidRPr="000C39C0">
              <w:rPr>
                <w:vertAlign w:val="superscript"/>
              </w:rPr>
              <w:t>th</w:t>
            </w:r>
            <w:r w:rsidR="000C39C0">
              <w:t>, 2019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231846F3" wp14:editId="286600C5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1932BD" w:rsidRDefault="001932BD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1932BD" w:rsidRDefault="001932BD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7456" behindDoc="1" locked="0" layoutInCell="1" allowOverlap="1" wp14:anchorId="39448DE1" wp14:editId="6C385B6F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240E89A4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7C84533C" w14:textId="11068116" w:rsidR="00066FC0" w:rsidRPr="00653017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Pr="00E8195F" w:rsidRDefault="005763F1" w:rsidP="001F51D5">
            <w:pPr>
              <w:rPr>
                <w:sz w:val="10"/>
              </w:rPr>
            </w:pPr>
          </w:p>
          <w:p w14:paraId="3330524F" w14:textId="768DC2B1" w:rsidR="001932BD" w:rsidRPr="00653017" w:rsidRDefault="001932BD" w:rsidP="001F51D5">
            <w:pPr>
              <w:rPr>
                <w:i/>
              </w:rPr>
            </w:pPr>
            <w:r w:rsidRPr="00653017">
              <w:rPr>
                <w:i/>
              </w:rPr>
              <w:t>The artifact that I selected for my self-reflection is my clay ocarina. While making this project, I had to use both critical thinking and creative thinking in many ways.</w:t>
            </w:r>
          </w:p>
          <w:p w14:paraId="25BCF3F3" w14:textId="77777777" w:rsidR="001932BD" w:rsidRPr="00653017" w:rsidRDefault="001932BD" w:rsidP="001F51D5">
            <w:pPr>
              <w:rPr>
                <w:i/>
              </w:rPr>
            </w:pPr>
          </w:p>
          <w:p w14:paraId="26C2BC93" w14:textId="38B3D7D9" w:rsidR="005763F1" w:rsidRPr="00653017" w:rsidRDefault="001932BD" w:rsidP="001F51D5">
            <w:pPr>
              <w:rPr>
                <w:i/>
              </w:rPr>
            </w:pPr>
            <w:r w:rsidRPr="00653017">
              <w:rPr>
                <w:i/>
              </w:rPr>
              <w:t xml:space="preserve">One way I used critical thinking was making sure that the angle was 45 degrees. I also had to make sure the hole was a square, and not a rectangle. I </w:t>
            </w:r>
            <w:r w:rsidR="001A08CC" w:rsidRPr="00653017">
              <w:rPr>
                <w:i/>
              </w:rPr>
              <w:t>learned</w:t>
            </w:r>
            <w:r w:rsidRPr="00653017">
              <w:rPr>
                <w:i/>
              </w:rPr>
              <w:t xml:space="preserve"> to smooth out the inside and </w:t>
            </w:r>
            <w:r w:rsidR="00066FC0" w:rsidRPr="00653017">
              <w:rPr>
                <w:i/>
              </w:rPr>
              <w:t>straighten the opening. All of th</w:t>
            </w:r>
            <w:r w:rsidRPr="00653017">
              <w:rPr>
                <w:i/>
              </w:rPr>
              <w:t>ese things were very important because if they were even a little bit out of place the ocarina wouldn’t whistle.</w:t>
            </w:r>
            <w:r w:rsidR="00066FC0" w:rsidRPr="00653017">
              <w:rPr>
                <w:i/>
              </w:rPr>
              <w:t xml:space="preserve"> This was a very technical part of the project because it wouldn’t be an ocarina without the proper building techniques</w:t>
            </w:r>
            <w:r w:rsidR="001A08CC" w:rsidRPr="00653017">
              <w:rPr>
                <w:i/>
              </w:rPr>
              <w:t xml:space="preserve"> that I learned.</w:t>
            </w:r>
          </w:p>
          <w:p w14:paraId="17DA233D" w14:textId="77777777" w:rsidR="001932BD" w:rsidRPr="00653017" w:rsidRDefault="001932BD" w:rsidP="001F51D5">
            <w:pPr>
              <w:rPr>
                <w:i/>
              </w:rPr>
            </w:pPr>
          </w:p>
          <w:p w14:paraId="66B81E3F" w14:textId="52B414E5" w:rsidR="001932BD" w:rsidRPr="00653017" w:rsidRDefault="001932BD" w:rsidP="001F51D5">
            <w:pPr>
              <w:rPr>
                <w:i/>
              </w:rPr>
            </w:pPr>
            <w:r w:rsidRPr="00653017">
              <w:rPr>
                <w:i/>
              </w:rPr>
              <w:t>One way I used creative thinking was by</w:t>
            </w:r>
            <w:r w:rsidR="00066FC0" w:rsidRPr="00653017">
              <w:rPr>
                <w:i/>
              </w:rPr>
              <w:t xml:space="preserve"> choosing a design for my ocarina. We had to come up with at least four options for designs. This </w:t>
            </w:r>
            <w:r w:rsidR="001A08CC" w:rsidRPr="00653017">
              <w:rPr>
                <w:i/>
              </w:rPr>
              <w:t>pushed</w:t>
            </w:r>
            <w:r w:rsidR="00066FC0" w:rsidRPr="00653017">
              <w:rPr>
                <w:i/>
              </w:rPr>
              <w:t xml:space="preserve"> me to be very creative because I had to make sure that </w:t>
            </w:r>
            <w:r w:rsidR="001A08CC" w:rsidRPr="00653017">
              <w:rPr>
                <w:i/>
              </w:rPr>
              <w:t>every</w:t>
            </w:r>
            <w:r w:rsidR="00066FC0" w:rsidRPr="00653017">
              <w:rPr>
                <w:i/>
              </w:rPr>
              <w:t xml:space="preserve"> design was a similar shape to what the ocarina needed to look like.</w:t>
            </w:r>
            <w:r w:rsidR="001A08CC" w:rsidRPr="00653017">
              <w:rPr>
                <w:i/>
              </w:rPr>
              <w:t xml:space="preserve"> That way, it would make the proper sound.</w:t>
            </w:r>
            <w:r w:rsidR="00066FC0" w:rsidRPr="00653017">
              <w:rPr>
                <w:i/>
              </w:rPr>
              <w:t xml:space="preserve"> </w:t>
            </w:r>
            <w:r w:rsidR="001A08CC" w:rsidRPr="00653017">
              <w:rPr>
                <w:i/>
              </w:rPr>
              <w:t xml:space="preserve">I researched ocarinas and found some designs that others had made, to inspire me. </w:t>
            </w:r>
            <w:r w:rsidR="00066FC0" w:rsidRPr="00653017">
              <w:rPr>
                <w:i/>
              </w:rPr>
              <w:t xml:space="preserve">Once I chose my design, which was a dolphin, I had to use creative thinking again to come up with the steps to build it. I made the tail, fins and mouth and then used the scratch and slip technique to connect them to the body. I then asked myself what I could </w:t>
            </w:r>
            <w:r w:rsidR="001A08CC" w:rsidRPr="00653017">
              <w:rPr>
                <w:i/>
              </w:rPr>
              <w:t>add to do</w:t>
            </w:r>
            <w:r w:rsidR="00066FC0" w:rsidRPr="00653017">
              <w:rPr>
                <w:i/>
              </w:rPr>
              <w:t xml:space="preserve"> even better and put on the finishing touches.</w:t>
            </w:r>
          </w:p>
          <w:p w14:paraId="50FAE591" w14:textId="4445BB06" w:rsidR="00066FC0" w:rsidRPr="00653017" w:rsidRDefault="00066FC0" w:rsidP="001F51D5">
            <w:pPr>
              <w:rPr>
                <w:i/>
              </w:rPr>
            </w:pPr>
          </w:p>
          <w:p w14:paraId="4224BCBB" w14:textId="7310B1E3" w:rsidR="00066FC0" w:rsidRPr="00653017" w:rsidRDefault="00066FC0" w:rsidP="001F51D5">
            <w:pPr>
              <w:rPr>
                <w:i/>
              </w:rPr>
            </w:pPr>
            <w:r w:rsidRPr="00653017">
              <w:rPr>
                <w:i/>
              </w:rPr>
              <w:t xml:space="preserve">In the future, I </w:t>
            </w:r>
            <w:r w:rsidR="001A08CC" w:rsidRPr="00653017">
              <w:rPr>
                <w:i/>
              </w:rPr>
              <w:t>could further develop my thinking competencies by asking more questions so that I could make sure I was building it right. I could also add more detail to my project so that it would be even more creative.</w:t>
            </w:r>
          </w:p>
          <w:p w14:paraId="3B6B5948" w14:textId="77777777" w:rsidR="00066FC0" w:rsidRPr="00653017" w:rsidRDefault="00066FC0" w:rsidP="001F51D5">
            <w:pPr>
              <w:rPr>
                <w:i/>
              </w:rPr>
            </w:pPr>
          </w:p>
          <w:p w14:paraId="5D9D14C5" w14:textId="5111207A" w:rsidR="001A08CC" w:rsidRDefault="00066FC0" w:rsidP="001F51D5">
            <w:r w:rsidRPr="00653017">
              <w:rPr>
                <w:i/>
              </w:rPr>
              <w:t>Overall, I definitely used both critical and creative thinking many times over the course of this project. I made sure the technical parts of the ocarina were built properly so that it would make the proper sound. I also came up with a design and the steps to accomplish it. Both of th</w:t>
            </w:r>
            <w:r w:rsidR="001A08CC" w:rsidRPr="00653017">
              <w:rPr>
                <w:i/>
              </w:rPr>
              <w:t>ese things helped me to better use and grow my thinking competencies!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7D0B8C0A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614B54AD" wp14:editId="3F085372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4F5B89F6" w:rsidR="001932BD" w:rsidRPr="008E3162" w:rsidRDefault="008E3162" w:rsidP="008D70AC">
                                  <w:pPr>
                                    <w:rPr>
                                      <w:b/>
                                      <w:color w:val="FF00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4F5B89F6" w:rsidR="001932BD" w:rsidRPr="008E3162" w:rsidRDefault="008E3162" w:rsidP="008D70AC">
                            <w:pPr>
                              <w:rPr>
                                <w:b/>
                                <w:color w:val="FF000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12F5C01C" wp14:editId="51BE9DC1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4638DC4B" wp14:editId="18B6DDF1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1932BD" w:rsidRDefault="001932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1932BD" w:rsidRDefault="001932BD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5E1F2CAB" wp14:editId="3A6D1E73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E70A" w14:textId="77777777" w:rsidR="00E13AAB" w:rsidRDefault="00E13AAB" w:rsidP="00FE4E43">
      <w:pPr>
        <w:spacing w:after="0" w:line="240" w:lineRule="auto"/>
      </w:pPr>
      <w:r>
        <w:separator/>
      </w:r>
    </w:p>
  </w:endnote>
  <w:endnote w:type="continuationSeparator" w:id="0">
    <w:p w14:paraId="37153BCE" w14:textId="77777777" w:rsidR="00E13AAB" w:rsidRDefault="00E13AAB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1932BD" w:rsidRDefault="001932BD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1932BD" w:rsidRDefault="00193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D417" w14:textId="77777777" w:rsidR="00E13AAB" w:rsidRDefault="00E13AAB" w:rsidP="00FE4E43">
      <w:pPr>
        <w:spacing w:after="0" w:line="240" w:lineRule="auto"/>
      </w:pPr>
      <w:r>
        <w:separator/>
      </w:r>
    </w:p>
  </w:footnote>
  <w:footnote w:type="continuationSeparator" w:id="0">
    <w:p w14:paraId="17DFC864" w14:textId="77777777" w:rsidR="00E13AAB" w:rsidRDefault="00E13AAB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66FC0"/>
    <w:rsid w:val="000954F7"/>
    <w:rsid w:val="000C39C0"/>
    <w:rsid w:val="000D3303"/>
    <w:rsid w:val="000D5DA9"/>
    <w:rsid w:val="000E1AFC"/>
    <w:rsid w:val="001102E9"/>
    <w:rsid w:val="00112EF7"/>
    <w:rsid w:val="001932BD"/>
    <w:rsid w:val="001A08CC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53017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E3162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3AAB"/>
    <w:rsid w:val="00E14818"/>
    <w:rsid w:val="00E8195F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383758-1236-408F-BC94-98F0EBD7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Annabelle Ingelman</cp:lastModifiedBy>
  <cp:revision>4</cp:revision>
  <dcterms:created xsi:type="dcterms:W3CDTF">2019-09-25T01:55:00Z</dcterms:created>
  <dcterms:modified xsi:type="dcterms:W3CDTF">2019-10-23T18:46:00Z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