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A04920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9F10C6">
              <w:rPr>
                <w:b/>
              </w:rPr>
              <w:t>Odett Maris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5E114C2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9F10C6">
              <w:rPr>
                <w:b/>
              </w:rPr>
              <w:t>November 27</w:t>
            </w:r>
            <w:r w:rsidR="009F10C6" w:rsidRPr="009F10C6">
              <w:rPr>
                <w:b/>
                <w:vertAlign w:val="superscript"/>
              </w:rPr>
              <w:t>th</w:t>
            </w:r>
            <w:r w:rsidR="009F10C6">
              <w:rPr>
                <w:b/>
              </w:rPr>
              <w:t xml:space="preserve">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2F8929DB" w:rsidR="005763F1" w:rsidRPr="00421F40" w:rsidRDefault="009F10C6" w:rsidP="003E72C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aink">
                  <w:drawing>
                    <wp:anchor distT="0" distB="0" distL="114300" distR="114300" simplePos="0" relativeHeight="251677696" behindDoc="0" locked="0" layoutInCell="1" allowOverlap="1" wp14:anchorId="4E702410" wp14:editId="25A71F26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497930</wp:posOffset>
                      </wp:positionV>
                      <wp:extent cx="248040" cy="362160"/>
                      <wp:effectExtent l="57150" t="57150" r="57150" b="5715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040" cy="3621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77696" behindDoc="0" locked="0" layoutInCell="1" allowOverlap="1" wp14:anchorId="4E702410" wp14:editId="25A71F26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497930</wp:posOffset>
                      </wp:positionV>
                      <wp:extent cx="248040" cy="362160"/>
                      <wp:effectExtent l="57150" t="57150" r="57150" b="5715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Ink 20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3680" cy="397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Fallback>
              </mc:AlternateContent>
            </w:r>
            <w:r w:rsidR="007E62A0"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1762BBB1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41C72255" w14:textId="0B4E8E0D" w:rsidR="009F10C6" w:rsidRDefault="009F10C6" w:rsidP="001F51D5">
            <w:pPr>
              <w:rPr>
                <w:b/>
              </w:rPr>
            </w:pPr>
          </w:p>
          <w:p w14:paraId="5FAC506D" w14:textId="2DE0D022" w:rsidR="009F10C6" w:rsidRDefault="009F10C6" w:rsidP="001F51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artifact I chose was my Global Conflicts Post WW2 timeline, I chose this one because it made me think a lot and it got me interested learning about a couple of the different wars, and it made me think a lot especially because it wasn’t a traditional lesson in class it was more so having to teach myself the material and the topics and wars really interested me so I just in general really enjoyed the assignment and I’m proud with how it turned out.</w:t>
            </w:r>
          </w:p>
          <w:p w14:paraId="249D80FE" w14:textId="77777777" w:rsidR="009F10C6" w:rsidRDefault="009F10C6" w:rsidP="001F51D5">
            <w:pPr>
              <w:rPr>
                <w:b/>
                <w:sz w:val="24"/>
                <w:szCs w:val="24"/>
              </w:rPr>
            </w:pPr>
          </w:p>
          <w:p w14:paraId="6ED4BF4E" w14:textId="70DFD9CC" w:rsidR="009F10C6" w:rsidRPr="009F10C6" w:rsidRDefault="009F10C6" w:rsidP="001F51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the future I could improve this competency by studying a little more or researching information in more depth rather than just covering the basic requirements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of the assignment.</w:t>
            </w:r>
          </w:p>
          <w:p w14:paraId="22EB1432" w14:textId="3E3F6014" w:rsidR="005763F1" w:rsidRDefault="005763F1" w:rsidP="001F51D5"/>
          <w:p w14:paraId="5D9D14C5" w14:textId="13E80DA1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3D1EC15D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3120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1072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72E2867F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5C2AFC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F10C6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28T05:23:38.41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2910.41675"/>
      <inkml:brushProperty name="anchorY" value="-2275.41675"/>
      <inkml:brushProperty name="scaleFactor" value="0.5"/>
    </inkml:brush>
  </inkml:definitions>
  <inkml:trace contextRef="#ctx0" brushRef="#br0">0 4392,'27'27,"-27"-1,0 1,0-1,0 1,0-1,26-26,-26 53,27-53,-27 27,0-1,0 1,26-1,-26 27,0-27,27-26,-27 53,0-26,26-27,-26 26,0-52,0-1,0-52,0 26,0-26,0 26,-26 26,26-26,0 0,0 0,0 1,0-1,0 26,0 1,0-27,0 0,0 26,0 1,0 52,26 1,-26-1,26 27,-26-26,0 26,0-27,0 1,0 25,27-25,-27 26,26-27,-26 27,0-26,0-1,27 27,-27-26,0-1,0 27,26-27,-26 27,0-26,0-1,0-52,0-27,0 26,0-52,0 26,0 0,0-26,0 26,0 26,0-26,0 27,0 0,0-1,0 54,0-1,0 27,0-27,0 1,0-1,27 1,-27 26,26 26,-26 0,0-26,0 0,0 0,27-53,-27 27,0-1,0 1,0-54,0 1,0-54,0 27,0-26,0 0,0-27,0 53,0 0,0 0,0 27,0-27,0 26,0 1,0-27,0 26,0 1,0-1,0-25,0 25,0 1,0-1,0 54,0-1,0 27,0-27,26 27,-26-26,0 26,0-27,27 27,-27-26,0 25,26-25,-26 26,0-27,0 1,0 26,0 0,27-27,-27 1,0-1,0 0,0 1,0-1,0-52,0-1,0 1,0 0,0-1,0-26,0-26,0-1,0 1,0 26,0 0,0 0,0 0,0 27,0-27,0 27,26 26,-26 26,0 0,26 27,-26-26,0-1,0 1,27 26,-27 0,0-1,0 1,0 0,0-26,26 52,-26-52,0 26,0-27,0 0,0 1,0-1,0 1,0-54,27-26,-27 27,0-27,0 27,26-27,-26 26,27 1,-27-1,0 1,0-1,26 27,-26-26,0-1,0 54,0-1,0 27,0 0,-26-26,26 26,0-27,0 27,0 0,0-27,0 1,0-27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78A95-0596-45EB-974B-694FA308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132S-Maris, Odett</cp:lastModifiedBy>
  <cp:revision>2</cp:revision>
  <dcterms:created xsi:type="dcterms:W3CDTF">2017-11-28T05:32:00Z</dcterms:created>
  <dcterms:modified xsi:type="dcterms:W3CDTF">2017-11-28T05:32:00Z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