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81248C">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7D26D2">
        <w:rPr>
          <w:rFonts w:ascii="Century Gothic" w:hAnsi="Century Gothic"/>
          <w:sz w:val="24"/>
        </w:rPr>
        <w:t xml:space="preserve">Harrison Bergeron </w:t>
      </w:r>
      <w:r w:rsidR="007D26D2">
        <w:rPr>
          <w:rFonts w:ascii="Century Gothic" w:hAnsi="Century Gothic"/>
          <w:sz w:val="24"/>
        </w:rPr>
        <w:tab/>
      </w:r>
      <w:r w:rsidR="007D26D2">
        <w:rPr>
          <w:rFonts w:ascii="Century Gothic" w:hAnsi="Century Gothic"/>
          <w:sz w:val="24"/>
        </w:rPr>
        <w:tab/>
      </w:r>
      <w:r w:rsidR="007D26D2">
        <w:rPr>
          <w:rFonts w:ascii="Century Gothic" w:hAnsi="Century Gothic"/>
          <w:sz w:val="24"/>
        </w:rPr>
        <w:tab/>
      </w:r>
      <w:r w:rsidR="007D26D2">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6F3959">
        <w:rPr>
          <w:rFonts w:ascii="Century Gothic" w:hAnsi="Century Gothic"/>
          <w:sz w:val="24"/>
        </w:rPr>
        <w:t xml:space="preserve">    </w:t>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81248C">
        <w:rPr>
          <w:rFonts w:ascii="Century Gothic" w:hAnsi="Century Gothic"/>
          <w:sz w:val="24"/>
        </w:rPr>
        <w:tab/>
      </w:r>
      <w:r w:rsidR="006F3959" w:rsidRPr="006F3959">
        <w:rPr>
          <w:rFonts w:ascii="Century Gothic" w:hAnsi="Century Gothic"/>
          <w:b/>
          <w:sz w:val="24"/>
        </w:rPr>
        <w:t>Your name:</w:t>
      </w:r>
      <w:r w:rsidR="006F3959">
        <w:rPr>
          <w:rFonts w:ascii="Century Gothic" w:hAnsi="Century Gothic"/>
          <w:sz w:val="24"/>
        </w:rPr>
        <w:t xml:space="preserve"> </w:t>
      </w:r>
      <w:r w:rsidR="0081248C">
        <w:rPr>
          <w:rFonts w:ascii="Century Gothic" w:hAnsi="Century Gothic"/>
          <w:sz w:val="24"/>
        </w:rPr>
        <w:t>Jason S</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81248C" w:rsidP="004141F8">
            <w:pPr>
              <w:rPr>
                <w:rFonts w:ascii="Century Gothic" w:hAnsi="Century Gothic"/>
              </w:rPr>
            </w:pPr>
            <w:r>
              <w:rPr>
                <w:rFonts w:ascii="Century Gothic" w:hAnsi="Century Gothic"/>
              </w:rPr>
              <w:t xml:space="preserve">Why </w:t>
            </w:r>
            <w:r w:rsidR="007D26D2">
              <w:rPr>
                <w:rFonts w:ascii="Century Gothic" w:hAnsi="Century Gothic"/>
              </w:rPr>
              <w:t>are people always trying to be like someone else</w:t>
            </w:r>
            <w:r>
              <w:rPr>
                <w:rFonts w:ascii="Century Gothic" w:hAnsi="Century Gothic"/>
              </w:rPr>
              <w:t>?</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81248C" w:rsidP="004141F8">
            <w:pPr>
              <w:rPr>
                <w:rFonts w:ascii="Century Gothic" w:hAnsi="Century Gothic"/>
              </w:rPr>
            </w:pPr>
            <w:r>
              <w:rPr>
                <w:rFonts w:ascii="Century Gothic" w:hAnsi="Century Gothic"/>
              </w:rPr>
              <w:t xml:space="preserve">a) In the short story, the main character </w:t>
            </w:r>
            <w:r w:rsidR="007D26D2">
              <w:rPr>
                <w:rFonts w:ascii="Century Gothic" w:hAnsi="Century Gothic"/>
              </w:rPr>
              <w:t>Harrison is arrested at the age of 14. His parents George and Hazel have forgotten about his existence from the ear pieces that erase thoughts. During a ballet show, there is a breaking news bulletin stating that Harrison has escaped from prison. He arrives at the theatre and dances with a ballerina. Then, the Handicapper General arrives and kills Harrison and the ballerina. George and Hazel both see the killing, but they both forget due to their ear pieces ringing.</w:t>
            </w:r>
          </w:p>
          <w:p w:rsidR="007C17BA" w:rsidRDefault="007C17BA" w:rsidP="004141F8">
            <w:pPr>
              <w:rPr>
                <w:rFonts w:ascii="Century Gothic" w:hAnsi="Century Gothic"/>
              </w:rPr>
            </w:pPr>
          </w:p>
          <w:p w:rsidR="007C17BA" w:rsidRDefault="007C17BA" w:rsidP="004141F8">
            <w:pPr>
              <w:rPr>
                <w:rFonts w:ascii="Century Gothic" w:hAnsi="Century Gothic"/>
              </w:rPr>
            </w:pPr>
            <w:r>
              <w:rPr>
                <w:rFonts w:ascii="Century Gothic" w:hAnsi="Century Gothic"/>
              </w:rPr>
              <w:t xml:space="preserve">b) </w:t>
            </w:r>
            <w:r w:rsidR="007D26D2">
              <w:rPr>
                <w:rFonts w:ascii="Century Gothic" w:hAnsi="Century Gothic"/>
              </w:rPr>
              <w:t>People are different in every way, no one has the right to be superior over someone else</w:t>
            </w:r>
          </w:p>
        </w:tc>
        <w:tc>
          <w:tcPr>
            <w:tcW w:w="7796" w:type="dxa"/>
          </w:tcPr>
          <w:p w:rsidR="007C17BA" w:rsidRDefault="007D26D2" w:rsidP="004141F8">
            <w:pPr>
              <w:rPr>
                <w:rFonts w:ascii="Century Gothic" w:hAnsi="Century Gothic"/>
              </w:rPr>
            </w:pPr>
            <w:r>
              <w:rPr>
                <w:rFonts w:ascii="Century Gothic" w:hAnsi="Century Gothic"/>
              </w:rPr>
              <w:t xml:space="preserve">In the short story, the main message has the opposite message from the one in the inquiry question. </w:t>
            </w:r>
            <w:r w:rsidR="00430FD0">
              <w:rPr>
                <w:rFonts w:ascii="Century Gothic" w:hAnsi="Century Gothic"/>
              </w:rPr>
              <w:t>If we were to answer the inquiry question, we can say people try to be like others around them because they don’t want to assume or believe that they are different. In our modern society, being different in a big way is considered to be a bad thing. The truth is, it isn’t. There are many positives about being different from others. You have your own distinct colour and personality which is evidently different from the one next to you.</w:t>
            </w:r>
          </w:p>
          <w:p w:rsidR="00637DE6" w:rsidRDefault="00637DE6" w:rsidP="004141F8">
            <w:pPr>
              <w:rPr>
                <w:rFonts w:ascii="Century Gothic" w:hAnsi="Century Gothic"/>
              </w:rPr>
            </w:pPr>
          </w:p>
          <w:p w:rsidR="00FD11D5" w:rsidRDefault="00637DE6" w:rsidP="004141F8">
            <w:pPr>
              <w:rPr>
                <w:rFonts w:ascii="Century Gothic" w:hAnsi="Century Gothic"/>
              </w:rPr>
            </w:pPr>
            <w:r>
              <w:rPr>
                <w:rFonts w:ascii="Century Gothic" w:hAnsi="Century Gothic"/>
              </w:rPr>
              <w:t xml:space="preserve">In the short story, people are born the same. Not equally, but the same. They find it normal that everybody has the same traits, the same values, </w:t>
            </w:r>
            <w:r w:rsidR="00FD11D5">
              <w:rPr>
                <w:rFonts w:ascii="Century Gothic" w:hAnsi="Century Gothic"/>
              </w:rPr>
              <w:t xml:space="preserve">that nobody knows the real value of being different. In real life, people try to be the same because they’re scared of being different. They find it abnormal to have 9 fingers, or a crooked nose, or just having different beliefs. Because of that, they try to be the same, fit in with everybody else. </w:t>
            </w:r>
          </w:p>
          <w:p w:rsidR="00FD11D5" w:rsidRDefault="00FD11D5" w:rsidP="004141F8">
            <w:pPr>
              <w:rPr>
                <w:rFonts w:ascii="Century Gothic" w:hAnsi="Century Gothic"/>
              </w:rPr>
            </w:pPr>
          </w:p>
          <w:p w:rsidR="00637DE6" w:rsidRDefault="00FD11D5" w:rsidP="004141F8">
            <w:pPr>
              <w:rPr>
                <w:rFonts w:ascii="Century Gothic" w:hAnsi="Century Gothic"/>
              </w:rPr>
            </w:pPr>
            <w:bookmarkStart w:id="0" w:name="_GoBack"/>
            <w:bookmarkEnd w:id="0"/>
            <w:r>
              <w:rPr>
                <w:rFonts w:ascii="Century Gothic" w:hAnsi="Century Gothic"/>
              </w:rPr>
              <w:t>In Harrison Bergeron, people are stopped from having thoughts that would cause someone to go against the flow. For example, whenever George would start to have a thought that would go against the original beliefs of the public society, the ear piece would make horrible sounds, thus dissolving any previous thoughts he would’ve had.</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B15" w:rsidRDefault="00173B15" w:rsidP="006B635F">
      <w:pPr>
        <w:spacing w:after="0" w:line="240" w:lineRule="auto"/>
      </w:pPr>
      <w:r>
        <w:separator/>
      </w:r>
    </w:p>
  </w:endnote>
  <w:endnote w:type="continuationSeparator" w:id="0">
    <w:p w:rsidR="00173B15" w:rsidRDefault="00173B15"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B15" w:rsidRDefault="00173B15" w:rsidP="006B635F">
      <w:pPr>
        <w:spacing w:after="0" w:line="240" w:lineRule="auto"/>
      </w:pPr>
      <w:r>
        <w:separator/>
      </w:r>
    </w:p>
  </w:footnote>
  <w:footnote w:type="continuationSeparator" w:id="0">
    <w:p w:rsidR="00173B15" w:rsidRDefault="00173B15"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84"/>
    <w:rsid w:val="00085967"/>
    <w:rsid w:val="000A0F84"/>
    <w:rsid w:val="001052DC"/>
    <w:rsid w:val="00151C2E"/>
    <w:rsid w:val="00173B15"/>
    <w:rsid w:val="002A752A"/>
    <w:rsid w:val="003962E6"/>
    <w:rsid w:val="003A354A"/>
    <w:rsid w:val="004141F8"/>
    <w:rsid w:val="00430FD0"/>
    <w:rsid w:val="004C7961"/>
    <w:rsid w:val="00637DE6"/>
    <w:rsid w:val="006B635F"/>
    <w:rsid w:val="006B7A2A"/>
    <w:rsid w:val="006F3959"/>
    <w:rsid w:val="007C17BA"/>
    <w:rsid w:val="007D26D2"/>
    <w:rsid w:val="0081248C"/>
    <w:rsid w:val="00824874"/>
    <w:rsid w:val="00891381"/>
    <w:rsid w:val="008F0221"/>
    <w:rsid w:val="00A71D60"/>
    <w:rsid w:val="00B42D80"/>
    <w:rsid w:val="00B748A9"/>
    <w:rsid w:val="00BB376A"/>
    <w:rsid w:val="00C46631"/>
    <w:rsid w:val="00D0476B"/>
    <w:rsid w:val="00D13215"/>
    <w:rsid w:val="00EB417D"/>
    <w:rsid w:val="00FD11D5"/>
    <w:rsid w:val="00FD18E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812F"/>
  <w15:docId w15:val="{044A2389-8329-4B37-857B-B52C9108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Jason G Seo</cp:lastModifiedBy>
  <cp:revision>4</cp:revision>
  <dcterms:created xsi:type="dcterms:W3CDTF">2017-09-28T17:16:00Z</dcterms:created>
  <dcterms:modified xsi:type="dcterms:W3CDTF">2017-09-29T01:20:00Z</dcterms:modified>
</cp:coreProperties>
</file>