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25D" w:rsidRDefault="00A5525D" w:rsidP="00A5525D">
      <w:pPr>
        <w:autoSpaceDE w:val="0"/>
        <w:autoSpaceDN w:val="0"/>
        <w:adjustRightInd w:val="0"/>
        <w:rPr>
          <w:rFonts w:ascii="PalatinoLinotype" w:hAnsi="PalatinoLinotype" w:cs="PalatinoLinotype"/>
        </w:rPr>
      </w:pPr>
      <w:r w:rsidRPr="00DF5014">
        <w:rPr>
          <w:rFonts w:ascii="PalatinoLinotype" w:hAnsi="PalatinoLinotype" w:cs="PalatinoLinotype"/>
          <w:u w:val="single"/>
        </w:rPr>
        <w:t>WWI VS WWII</w:t>
      </w:r>
      <w:r>
        <w:rPr>
          <w:rFonts w:ascii="PalatinoLinotype" w:hAnsi="PalatinoLinotype" w:cs="PalatinoLinotype"/>
          <w:b/>
          <w:u w:val="single"/>
        </w:rPr>
        <w:t xml:space="preserve"> </w:t>
      </w:r>
      <w:r w:rsidRPr="00A5525D">
        <w:rPr>
          <w:rFonts w:ascii="PalatinoLinotype" w:hAnsi="PalatinoLinotype" w:cs="PalatinoLinotype"/>
          <w:b/>
        </w:rPr>
        <w:t xml:space="preserve">- </w:t>
      </w:r>
      <w:r>
        <w:rPr>
          <w:rFonts w:ascii="PalatinoLinotype" w:hAnsi="PalatinoLinotype" w:cs="PalatinoLinotype"/>
        </w:rPr>
        <w:t>Compare and Contrast the Canadian Homefront between WWI and WWII</w:t>
      </w:r>
    </w:p>
    <w:tbl>
      <w:tblPr>
        <w:tblStyle w:val="TableGrid"/>
        <w:tblW w:w="13266" w:type="dxa"/>
        <w:tblLayout w:type="fixed"/>
        <w:tblLook w:val="04A0" w:firstRow="1" w:lastRow="0" w:firstColumn="1" w:lastColumn="0" w:noHBand="0" w:noVBand="1"/>
      </w:tblPr>
      <w:tblGrid>
        <w:gridCol w:w="5778"/>
        <w:gridCol w:w="1440"/>
        <w:gridCol w:w="6048"/>
      </w:tblGrid>
      <w:tr w:rsidR="006718D1" w:rsidRPr="00DF5014" w:rsidTr="00BE650E">
        <w:tc>
          <w:tcPr>
            <w:tcW w:w="5778" w:type="dxa"/>
          </w:tcPr>
          <w:p w:rsidR="006718D1" w:rsidRPr="00DF5014" w:rsidRDefault="006718D1" w:rsidP="00BE650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b/>
              </w:rPr>
            </w:pPr>
            <w:r w:rsidRPr="00DF5014">
              <w:rPr>
                <w:rFonts w:ascii="PalatinoLinotype" w:hAnsi="PalatinoLinotype" w:cs="PalatinoLinotype"/>
                <w:b/>
              </w:rPr>
              <w:t xml:space="preserve">WWI (pp </w:t>
            </w:r>
            <w:r>
              <w:rPr>
                <w:rFonts w:ascii="PalatinoLinotype" w:hAnsi="PalatinoLinotype" w:cs="PalatinoLinotype"/>
                <w:b/>
              </w:rPr>
              <w:t xml:space="preserve">34, </w:t>
            </w:r>
            <w:r w:rsidRPr="00DF5014">
              <w:rPr>
                <w:rFonts w:ascii="PalatinoLinotype" w:hAnsi="PalatinoLinotype" w:cs="PalatinoLinotype"/>
                <w:b/>
              </w:rPr>
              <w:t>36-41</w:t>
            </w:r>
            <w:r>
              <w:rPr>
                <w:rFonts w:ascii="PalatinoLinotype" w:hAnsi="PalatinoLinotype" w:cs="PalatinoLinotype"/>
                <w:b/>
              </w:rPr>
              <w:t>, 53-54</w:t>
            </w:r>
            <w:r w:rsidRPr="00DF5014">
              <w:rPr>
                <w:rFonts w:ascii="PalatinoLinotype" w:hAnsi="PalatinoLinotype" w:cs="PalatinoLinotype"/>
                <w:b/>
              </w:rPr>
              <w:t>)</w:t>
            </w:r>
          </w:p>
        </w:tc>
        <w:tc>
          <w:tcPr>
            <w:tcW w:w="1440" w:type="dxa"/>
            <w:vAlign w:val="center"/>
          </w:tcPr>
          <w:p w:rsidR="006718D1" w:rsidRPr="00DF5014" w:rsidRDefault="006718D1" w:rsidP="00BE650E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  <w:b/>
              </w:rPr>
            </w:pPr>
          </w:p>
        </w:tc>
        <w:tc>
          <w:tcPr>
            <w:tcW w:w="6048" w:type="dxa"/>
          </w:tcPr>
          <w:p w:rsidR="006718D1" w:rsidRPr="00DF5014" w:rsidRDefault="006718D1" w:rsidP="00BE650E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b/>
              </w:rPr>
            </w:pPr>
            <w:r>
              <w:rPr>
                <w:rFonts w:ascii="PalatinoLinotype" w:hAnsi="PalatinoLinotype" w:cs="PalatinoLinotype"/>
                <w:b/>
              </w:rPr>
              <w:t>WWII pp (153</w:t>
            </w:r>
            <w:r w:rsidR="00236E36">
              <w:rPr>
                <w:rFonts w:ascii="PalatinoLinotype" w:hAnsi="PalatinoLinotype" w:cs="PalatinoLinotype"/>
                <w:b/>
              </w:rPr>
              <w:t>-159</w:t>
            </w:r>
            <w:r w:rsidRPr="00DF5014">
              <w:rPr>
                <w:rFonts w:ascii="PalatinoLinotype" w:hAnsi="PalatinoLinotype" w:cs="PalatinoLinotype"/>
                <w:b/>
              </w:rPr>
              <w:t>)</w:t>
            </w:r>
          </w:p>
        </w:tc>
      </w:tr>
      <w:tr w:rsidR="00A5525D" w:rsidTr="00DF5014">
        <w:tc>
          <w:tcPr>
            <w:tcW w:w="577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  <w:tc>
          <w:tcPr>
            <w:tcW w:w="1440" w:type="dxa"/>
            <w:vAlign w:val="center"/>
          </w:tcPr>
          <w:p w:rsidR="00A5525D" w:rsidRDefault="00A5525D" w:rsidP="00A5525D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</w:rPr>
            </w:pPr>
            <w:r>
              <w:rPr>
                <w:rFonts w:ascii="PalatinoLinotype" w:hAnsi="PalatinoLinotype" w:cs="PalatinoLinotype"/>
              </w:rPr>
              <w:t>Women’s Roles</w:t>
            </w:r>
          </w:p>
        </w:tc>
        <w:tc>
          <w:tcPr>
            <w:tcW w:w="604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</w:tr>
      <w:tr w:rsidR="00A5525D" w:rsidTr="00DF5014">
        <w:tc>
          <w:tcPr>
            <w:tcW w:w="577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  <w:tc>
          <w:tcPr>
            <w:tcW w:w="1440" w:type="dxa"/>
            <w:vAlign w:val="center"/>
          </w:tcPr>
          <w:p w:rsidR="00A5525D" w:rsidRDefault="00A5525D" w:rsidP="00A5525D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</w:rPr>
            </w:pPr>
            <w:r>
              <w:rPr>
                <w:rFonts w:ascii="PalatinoLinotype" w:hAnsi="PalatinoLinotype" w:cs="PalatinoLinotype"/>
              </w:rPr>
              <w:t>Wartime Economy</w:t>
            </w:r>
          </w:p>
        </w:tc>
        <w:tc>
          <w:tcPr>
            <w:tcW w:w="604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</w:tr>
      <w:tr w:rsidR="00A5525D" w:rsidTr="00DF5014">
        <w:tc>
          <w:tcPr>
            <w:tcW w:w="577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  <w:tc>
          <w:tcPr>
            <w:tcW w:w="1440" w:type="dxa"/>
            <w:vAlign w:val="center"/>
          </w:tcPr>
          <w:p w:rsidR="00A5525D" w:rsidRDefault="00A5525D" w:rsidP="00A5525D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</w:rPr>
            </w:pPr>
            <w:r>
              <w:rPr>
                <w:rFonts w:ascii="PalatinoLinotype" w:hAnsi="PalatinoLinotype" w:cs="PalatinoLinotype"/>
              </w:rPr>
              <w:t>Conscription Issue</w:t>
            </w:r>
          </w:p>
        </w:tc>
        <w:tc>
          <w:tcPr>
            <w:tcW w:w="604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</w:tr>
      <w:tr w:rsidR="00A5525D" w:rsidRPr="00DF5014" w:rsidTr="00DF5014">
        <w:tc>
          <w:tcPr>
            <w:tcW w:w="5778" w:type="dxa"/>
          </w:tcPr>
          <w:p w:rsidR="00A5525D" w:rsidRPr="00DF5014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b/>
              </w:rPr>
            </w:pPr>
            <w:r w:rsidRPr="00DF5014">
              <w:rPr>
                <w:rFonts w:ascii="PalatinoLinotype" w:hAnsi="PalatinoLinotype" w:cs="PalatinoLinotype"/>
                <w:b/>
              </w:rPr>
              <w:lastRenderedPageBreak/>
              <w:t xml:space="preserve">WWI (pp </w:t>
            </w:r>
            <w:r w:rsidR="008563AC">
              <w:rPr>
                <w:rFonts w:ascii="PalatinoLinotype" w:hAnsi="PalatinoLinotype" w:cs="PalatinoLinotype"/>
                <w:b/>
              </w:rPr>
              <w:t xml:space="preserve">34, </w:t>
            </w:r>
            <w:r w:rsidRPr="00DF5014">
              <w:rPr>
                <w:rFonts w:ascii="PalatinoLinotype" w:hAnsi="PalatinoLinotype" w:cs="PalatinoLinotype"/>
                <w:b/>
              </w:rPr>
              <w:t>36-41</w:t>
            </w:r>
            <w:r w:rsidR="008563AC">
              <w:rPr>
                <w:rFonts w:ascii="PalatinoLinotype" w:hAnsi="PalatinoLinotype" w:cs="PalatinoLinotype"/>
                <w:b/>
              </w:rPr>
              <w:t>, 53-54</w:t>
            </w:r>
            <w:r w:rsidRPr="00DF5014">
              <w:rPr>
                <w:rFonts w:ascii="PalatinoLinotype" w:hAnsi="PalatinoLinotype" w:cs="PalatinoLinotype"/>
                <w:b/>
              </w:rPr>
              <w:t>)</w:t>
            </w:r>
          </w:p>
        </w:tc>
        <w:tc>
          <w:tcPr>
            <w:tcW w:w="1440" w:type="dxa"/>
            <w:vAlign w:val="center"/>
          </w:tcPr>
          <w:p w:rsidR="00A5525D" w:rsidRPr="00DF5014" w:rsidRDefault="00A5525D" w:rsidP="00A5525D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  <w:b/>
              </w:rPr>
            </w:pPr>
          </w:p>
        </w:tc>
        <w:tc>
          <w:tcPr>
            <w:tcW w:w="6048" w:type="dxa"/>
          </w:tcPr>
          <w:p w:rsidR="00A5525D" w:rsidRPr="00DF5014" w:rsidRDefault="008563AC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  <w:b/>
              </w:rPr>
            </w:pPr>
            <w:r>
              <w:rPr>
                <w:rFonts w:ascii="PalatinoLinotype" w:hAnsi="PalatinoLinotype" w:cs="PalatinoLinotype"/>
                <w:b/>
              </w:rPr>
              <w:t>WWII pp (153-157</w:t>
            </w:r>
            <w:r w:rsidR="00A5525D" w:rsidRPr="00DF5014">
              <w:rPr>
                <w:rFonts w:ascii="PalatinoLinotype" w:hAnsi="PalatinoLinotype" w:cs="PalatinoLinotype"/>
                <w:b/>
              </w:rPr>
              <w:t>)</w:t>
            </w:r>
          </w:p>
        </w:tc>
      </w:tr>
      <w:tr w:rsidR="00A5525D" w:rsidTr="00DF5014">
        <w:tc>
          <w:tcPr>
            <w:tcW w:w="577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  <w:tc>
          <w:tcPr>
            <w:tcW w:w="1440" w:type="dxa"/>
            <w:vAlign w:val="center"/>
          </w:tcPr>
          <w:p w:rsidR="00A5525D" w:rsidRDefault="00A5525D" w:rsidP="00A5525D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</w:rPr>
            </w:pPr>
            <w:r>
              <w:rPr>
                <w:rFonts w:ascii="PalatinoLinotype" w:hAnsi="PalatinoLinotype" w:cs="PalatinoLinotype"/>
              </w:rPr>
              <w:t>Racism &amp; Intolerance</w:t>
            </w:r>
          </w:p>
        </w:tc>
        <w:tc>
          <w:tcPr>
            <w:tcW w:w="604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</w:tr>
      <w:tr w:rsidR="00A5525D" w:rsidTr="00DF5014">
        <w:tc>
          <w:tcPr>
            <w:tcW w:w="577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  <w:tc>
          <w:tcPr>
            <w:tcW w:w="1440" w:type="dxa"/>
            <w:vAlign w:val="center"/>
          </w:tcPr>
          <w:p w:rsidR="00A5525D" w:rsidRDefault="00A5525D" w:rsidP="00A5525D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</w:rPr>
            </w:pPr>
            <w:r>
              <w:rPr>
                <w:rFonts w:ascii="PalatinoLinotype" w:hAnsi="PalatinoLinotype" w:cs="PalatinoLinotype"/>
              </w:rPr>
              <w:t>Legacy/ Effects of the war</w:t>
            </w:r>
          </w:p>
        </w:tc>
        <w:tc>
          <w:tcPr>
            <w:tcW w:w="604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</w:tr>
      <w:tr w:rsidR="00A5525D" w:rsidTr="00DF5014">
        <w:tc>
          <w:tcPr>
            <w:tcW w:w="577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  <w:tc>
          <w:tcPr>
            <w:tcW w:w="1440" w:type="dxa"/>
            <w:vAlign w:val="center"/>
          </w:tcPr>
          <w:p w:rsidR="00A5525D" w:rsidRDefault="00A5525D" w:rsidP="00A5525D">
            <w:pPr>
              <w:autoSpaceDE w:val="0"/>
              <w:autoSpaceDN w:val="0"/>
              <w:adjustRightInd w:val="0"/>
              <w:jc w:val="center"/>
              <w:rPr>
                <w:rFonts w:ascii="PalatinoLinotype" w:hAnsi="PalatinoLinotype" w:cs="PalatinoLinotype"/>
              </w:rPr>
            </w:pPr>
            <w:r>
              <w:rPr>
                <w:rFonts w:ascii="PalatinoLinotype" w:hAnsi="PalatinoLinotype" w:cs="PalatinoLinotype"/>
              </w:rPr>
              <w:t>Other points of contrast/ comparison</w:t>
            </w:r>
          </w:p>
        </w:tc>
        <w:tc>
          <w:tcPr>
            <w:tcW w:w="6048" w:type="dxa"/>
          </w:tcPr>
          <w:p w:rsidR="00A5525D" w:rsidRDefault="00A5525D" w:rsidP="00A5525D">
            <w:pPr>
              <w:autoSpaceDE w:val="0"/>
              <w:autoSpaceDN w:val="0"/>
              <w:adjustRightInd w:val="0"/>
              <w:rPr>
                <w:rFonts w:ascii="PalatinoLinotype" w:hAnsi="PalatinoLinotype" w:cs="PalatinoLinotype"/>
              </w:rPr>
            </w:pPr>
          </w:p>
        </w:tc>
      </w:tr>
    </w:tbl>
    <w:p w:rsidR="00A5525D" w:rsidRDefault="00A5525D" w:rsidP="00A5525D">
      <w:pPr>
        <w:autoSpaceDE w:val="0"/>
        <w:autoSpaceDN w:val="0"/>
        <w:adjustRightInd w:val="0"/>
        <w:rPr>
          <w:rFonts w:ascii="PalatinoLinotype" w:hAnsi="PalatinoLinotype" w:cs="PalatinoLinotype"/>
        </w:rPr>
      </w:pPr>
    </w:p>
    <w:p w:rsidR="00A5525D" w:rsidRDefault="00EE69D9" w:rsidP="00A5525D">
      <w:pPr>
        <w:autoSpaceDE w:val="0"/>
        <w:autoSpaceDN w:val="0"/>
        <w:adjustRightInd w:val="0"/>
        <w:rPr>
          <w:rFonts w:ascii="PalatinoLinotype" w:hAnsi="PalatinoLinotype" w:cs="PalatinoLinotype"/>
        </w:rPr>
        <w:sectPr w:rsidR="00A5525D" w:rsidSect="00A5525D">
          <w:pgSz w:w="15840" w:h="12240" w:orient="landscape"/>
          <w:pgMar w:top="1797" w:right="1440" w:bottom="1797" w:left="1440" w:header="709" w:footer="709" w:gutter="0"/>
          <w:cols w:space="708"/>
          <w:docGrid w:linePitch="360"/>
        </w:sectPr>
      </w:pPr>
      <w:r>
        <w:rPr>
          <w:rFonts w:ascii="PalatinoLinotype" w:hAnsi="PalatinoLinotype" w:cs="PalatinoLinotype"/>
        </w:rPr>
        <w:t>*highlight the similarities</w:t>
      </w:r>
    </w:p>
    <w:p w:rsidR="007B3775" w:rsidRDefault="007B3775" w:rsidP="00EE69D9">
      <w:pPr>
        <w:autoSpaceDE w:val="0"/>
        <w:autoSpaceDN w:val="0"/>
        <w:adjustRightInd w:val="0"/>
      </w:pPr>
      <w:bookmarkStart w:id="0" w:name="_GoBack"/>
      <w:bookmarkEnd w:id="0"/>
    </w:p>
    <w:sectPr w:rsidR="007B3775" w:rsidSect="00EE69D9"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Linotyp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5D"/>
    <w:rsid w:val="00236E36"/>
    <w:rsid w:val="00400B94"/>
    <w:rsid w:val="006718D1"/>
    <w:rsid w:val="007B3775"/>
    <w:rsid w:val="008563AC"/>
    <w:rsid w:val="00A5525D"/>
    <w:rsid w:val="00AC1447"/>
    <w:rsid w:val="00DF5014"/>
    <w:rsid w:val="00EE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221B4E-D2C8-4099-A508-7A245537A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Chan, Brian</cp:lastModifiedBy>
  <cp:revision>2</cp:revision>
  <dcterms:created xsi:type="dcterms:W3CDTF">2016-05-27T21:47:00Z</dcterms:created>
  <dcterms:modified xsi:type="dcterms:W3CDTF">2016-05-27T21:47:00Z</dcterms:modified>
</cp:coreProperties>
</file>