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82" w:rsidRDefault="00BB3582" w:rsidP="00BB3582">
      <w:pPr>
        <w:pStyle w:val="style2"/>
        <w:shd w:val="clear" w:color="auto" w:fill="FFFFFF"/>
        <w:rPr>
          <w:rFonts w:asciiTheme="minorHAnsi" w:hAnsiTheme="minorHAnsi"/>
          <w:color w:val="000000"/>
          <w:sz w:val="27"/>
          <w:szCs w:val="27"/>
          <w:u w:val="single"/>
        </w:rPr>
      </w:pPr>
      <w:r w:rsidRPr="00BB3582">
        <w:rPr>
          <w:rFonts w:asciiTheme="minorHAnsi" w:hAnsiTheme="minorHAnsi"/>
          <w:color w:val="000000"/>
          <w:sz w:val="27"/>
          <w:szCs w:val="27"/>
          <w:u w:val="single"/>
        </w:rPr>
        <w:t>Act of Union 1941:</w:t>
      </w:r>
    </w:p>
    <w:p w:rsidR="00BB3582" w:rsidRDefault="00BB3582" w:rsidP="00BB3582">
      <w:pPr>
        <w:pStyle w:val="style2"/>
        <w:shd w:val="clear" w:color="auto" w:fill="FFFFFF"/>
        <w:rPr>
          <w:rFonts w:asciiTheme="minorHAnsi" w:hAnsiTheme="minorHAnsi"/>
          <w:color w:val="000000"/>
          <w:sz w:val="27"/>
          <w:szCs w:val="27"/>
        </w:rPr>
      </w:pPr>
      <w:r>
        <w:rPr>
          <w:rFonts w:asciiTheme="minorHAnsi" w:hAnsiTheme="minorHAnsi"/>
          <w:color w:val="000000"/>
          <w:sz w:val="27"/>
          <w:szCs w:val="27"/>
        </w:rPr>
        <w:t>Read the following articles of the Act of Union, organize them into articles that promote responsible government and those that don’t</w:t>
      </w:r>
      <w:r w:rsidR="001118F7">
        <w:rPr>
          <w:rFonts w:asciiTheme="minorHAnsi" w:hAnsiTheme="minorHAnsi"/>
          <w:color w:val="000000"/>
          <w:sz w:val="27"/>
          <w:szCs w:val="27"/>
        </w:rPr>
        <w:t>. Create a two column organizer. Eg:</w:t>
      </w:r>
      <w:bookmarkStart w:id="0" w:name="_GoBack"/>
      <w:bookmarkEnd w:id="0"/>
    </w:p>
    <w:tbl>
      <w:tblPr>
        <w:tblStyle w:val="TableGrid"/>
        <w:tblW w:w="0" w:type="auto"/>
        <w:tblLook w:val="04A0" w:firstRow="1" w:lastRow="0" w:firstColumn="1" w:lastColumn="0" w:noHBand="0" w:noVBand="1"/>
      </w:tblPr>
      <w:tblGrid>
        <w:gridCol w:w="4675"/>
        <w:gridCol w:w="4675"/>
      </w:tblGrid>
      <w:tr w:rsidR="00BB3582" w:rsidTr="00BB3582">
        <w:tc>
          <w:tcPr>
            <w:tcW w:w="4675" w:type="dxa"/>
          </w:tcPr>
          <w:p w:rsidR="00BB3582" w:rsidRDefault="001B682E" w:rsidP="00BB3582">
            <w:pPr>
              <w:pStyle w:val="style2"/>
              <w:rPr>
                <w:rFonts w:asciiTheme="minorHAnsi" w:hAnsiTheme="minorHAnsi"/>
                <w:color w:val="000000"/>
                <w:sz w:val="27"/>
                <w:szCs w:val="27"/>
              </w:rPr>
            </w:pPr>
            <w:r>
              <w:rPr>
                <w:rFonts w:asciiTheme="minorHAnsi" w:hAnsiTheme="minorHAnsi"/>
                <w:color w:val="000000"/>
                <w:sz w:val="27"/>
                <w:szCs w:val="27"/>
              </w:rPr>
              <w:t>For Responsible Government</w:t>
            </w:r>
          </w:p>
        </w:tc>
        <w:tc>
          <w:tcPr>
            <w:tcW w:w="4675" w:type="dxa"/>
          </w:tcPr>
          <w:p w:rsidR="00BB3582" w:rsidRDefault="001B682E" w:rsidP="00BB3582">
            <w:pPr>
              <w:pStyle w:val="style2"/>
              <w:rPr>
                <w:rFonts w:asciiTheme="minorHAnsi" w:hAnsiTheme="minorHAnsi"/>
                <w:color w:val="000000"/>
                <w:sz w:val="27"/>
                <w:szCs w:val="27"/>
              </w:rPr>
            </w:pPr>
            <w:r>
              <w:rPr>
                <w:rFonts w:asciiTheme="minorHAnsi" w:hAnsiTheme="minorHAnsi"/>
                <w:color w:val="000000"/>
                <w:sz w:val="27"/>
                <w:szCs w:val="27"/>
              </w:rPr>
              <w:t>Against Responsible Government</w:t>
            </w:r>
          </w:p>
        </w:tc>
      </w:tr>
      <w:tr w:rsidR="00BB3582" w:rsidTr="00BB3582">
        <w:tc>
          <w:tcPr>
            <w:tcW w:w="4675" w:type="dxa"/>
          </w:tcPr>
          <w:p w:rsidR="00BB3582" w:rsidRDefault="00BB3582" w:rsidP="00BB3582">
            <w:pPr>
              <w:pStyle w:val="style2"/>
              <w:rPr>
                <w:rFonts w:asciiTheme="minorHAnsi" w:hAnsiTheme="minorHAnsi"/>
                <w:color w:val="000000"/>
                <w:sz w:val="27"/>
                <w:szCs w:val="27"/>
              </w:rPr>
            </w:pPr>
          </w:p>
        </w:tc>
        <w:tc>
          <w:tcPr>
            <w:tcW w:w="4675" w:type="dxa"/>
          </w:tcPr>
          <w:p w:rsidR="00BB3582" w:rsidRDefault="00BB3582" w:rsidP="00BB3582">
            <w:pPr>
              <w:pStyle w:val="style2"/>
              <w:rPr>
                <w:rFonts w:asciiTheme="minorHAnsi" w:hAnsiTheme="minorHAnsi"/>
                <w:color w:val="000000"/>
                <w:sz w:val="27"/>
                <w:szCs w:val="27"/>
              </w:rPr>
            </w:pPr>
          </w:p>
        </w:tc>
      </w:tr>
    </w:tbl>
    <w:p w:rsidR="001118F7" w:rsidRDefault="001118F7" w:rsidP="00BB3582">
      <w:pPr>
        <w:pStyle w:val="style2"/>
        <w:shd w:val="clear" w:color="auto" w:fill="FFFFFF"/>
        <w:rPr>
          <w:rFonts w:ascii="Verdana" w:hAnsi="Verdana"/>
          <w:color w:val="000000"/>
          <w:sz w:val="19"/>
          <w:szCs w:val="19"/>
          <w:shd w:val="clear" w:color="auto" w:fill="FFFFFF"/>
        </w:rPr>
      </w:pPr>
    </w:p>
    <w:p w:rsidR="001118F7" w:rsidRDefault="001118F7" w:rsidP="00BB3582">
      <w:pPr>
        <w:pStyle w:val="style2"/>
        <w:shd w:val="clear" w:color="auto" w:fill="FFFFFF"/>
        <w:rPr>
          <w:rFonts w:ascii="Verdana" w:hAnsi="Verdana"/>
          <w:color w:val="000000"/>
          <w:sz w:val="19"/>
          <w:szCs w:val="19"/>
          <w:shd w:val="clear" w:color="auto" w:fill="FFFFFF"/>
        </w:rPr>
      </w:pPr>
      <w:r w:rsidRPr="001118F7">
        <w:rPr>
          <w:rFonts w:ascii="Georgia" w:hAnsi="Georgia"/>
          <w:noProof/>
          <w:color w:val="000000"/>
          <w:sz w:val="27"/>
          <w:szCs w:val="27"/>
        </w:rPr>
        <mc:AlternateContent>
          <mc:Choice Requires="wps">
            <w:drawing>
              <wp:inline distT="0" distB="0" distL="0" distR="0">
                <wp:extent cx="4815840" cy="1395730"/>
                <wp:effectExtent l="0" t="0" r="2286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395730"/>
                        </a:xfrm>
                        <a:prstGeom prst="rect">
                          <a:avLst/>
                        </a:prstGeom>
                        <a:solidFill>
                          <a:srgbClr val="FFFFFF"/>
                        </a:solidFill>
                        <a:ln w="9525">
                          <a:solidFill>
                            <a:srgbClr val="000000"/>
                          </a:solidFill>
                          <a:miter lim="800000"/>
                          <a:headEnd/>
                          <a:tailEnd/>
                        </a:ln>
                      </wps:spPr>
                      <wps:txbx>
                        <w:txbxContent>
                          <w:p w:rsidR="001118F7" w:rsidRDefault="001118F7" w:rsidP="001118F7">
                            <w:pPr>
                              <w:pStyle w:val="style2"/>
                              <w:shd w:val="clear" w:color="auto" w:fill="FFFFFF"/>
                              <w:rPr>
                                <w:rFonts w:ascii="Georgia" w:hAnsi="Georgia"/>
                                <w:color w:val="000000"/>
                                <w:sz w:val="27"/>
                                <w:szCs w:val="27"/>
                              </w:rPr>
                            </w:pPr>
                            <w:r>
                              <w:rPr>
                                <w:rFonts w:ascii="Georgia" w:hAnsi="Georgia"/>
                                <w:color w:val="000000"/>
                                <w:sz w:val="27"/>
                                <w:szCs w:val="27"/>
                              </w:rPr>
                              <w:t>Population stats to determine fairness:</w:t>
                            </w:r>
                          </w:p>
                          <w:p w:rsidR="001118F7" w:rsidRDefault="001118F7" w:rsidP="001118F7">
                            <w:pPr>
                              <w:pStyle w:val="style2"/>
                              <w:shd w:val="clear" w:color="auto" w:fill="FFFFFF"/>
                              <w:rPr>
                                <w:rFonts w:ascii="Verdana" w:hAnsi="Verdana"/>
                                <w:color w:val="000000"/>
                                <w:sz w:val="19"/>
                                <w:szCs w:val="19"/>
                                <w:shd w:val="clear" w:color="auto" w:fill="FFFFFF"/>
                              </w:rPr>
                            </w:pPr>
                            <w:r>
                              <w:rPr>
                                <w:rFonts w:ascii="Georgia" w:hAnsi="Georgia"/>
                                <w:color w:val="000000"/>
                                <w:sz w:val="27"/>
                                <w:szCs w:val="27"/>
                              </w:rPr>
                              <w:t>(</w:t>
                            </w:r>
                            <w:r>
                              <w:rPr>
                                <w:rFonts w:ascii="Verdana" w:hAnsi="Verdana"/>
                                <w:color w:val="000000"/>
                                <w:sz w:val="19"/>
                                <w:szCs w:val="19"/>
                                <w:shd w:val="clear" w:color="auto" w:fill="FFFFFF"/>
                              </w:rPr>
                              <w:t xml:space="preserve">1840--Population of </w:t>
                            </w:r>
                            <w:r w:rsidRPr="001118F7">
                              <w:rPr>
                                <w:rFonts w:ascii="Verdana" w:hAnsi="Verdana"/>
                                <w:b/>
                                <w:color w:val="000000"/>
                                <w:sz w:val="19"/>
                                <w:szCs w:val="19"/>
                                <w:shd w:val="clear" w:color="auto" w:fill="FFFFFF"/>
                              </w:rPr>
                              <w:t xml:space="preserve">Upper </w:t>
                            </w:r>
                            <w:proofErr w:type="gramStart"/>
                            <w:r w:rsidRPr="001118F7">
                              <w:rPr>
                                <w:rFonts w:ascii="Verdana" w:hAnsi="Verdana"/>
                                <w:b/>
                                <w:color w:val="000000"/>
                                <w:sz w:val="19"/>
                                <w:szCs w:val="19"/>
                                <w:shd w:val="clear" w:color="auto" w:fill="FFFFFF"/>
                              </w:rPr>
                              <w:t xml:space="preserve">Canada </w:t>
                            </w:r>
                            <w:r>
                              <w:rPr>
                                <w:rFonts w:ascii="Verdana" w:hAnsi="Verdana"/>
                                <w:color w:val="000000"/>
                                <w:sz w:val="19"/>
                                <w:szCs w:val="19"/>
                                <w:shd w:val="clear" w:color="auto" w:fill="FFFFFF"/>
                              </w:rPr>
                              <w:t>:</w:t>
                            </w:r>
                            <w:proofErr w:type="gramEnd"/>
                            <w:r>
                              <w:rPr>
                                <w:rFonts w:ascii="Verdana" w:hAnsi="Verdana"/>
                                <w:color w:val="000000"/>
                                <w:sz w:val="19"/>
                                <w:szCs w:val="19"/>
                                <w:shd w:val="clear" w:color="auto" w:fill="FFFFFF"/>
                              </w:rPr>
                              <w:t xml:space="preserve"> 432,159)</w:t>
                            </w:r>
                          </w:p>
                          <w:p w:rsidR="001118F7" w:rsidRDefault="001118F7" w:rsidP="001118F7">
                            <w:pPr>
                              <w:pStyle w:val="style2"/>
                              <w:shd w:val="clear" w:color="auto" w:fill="FFFFFF"/>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(1831--Population of </w:t>
                            </w:r>
                            <w:r w:rsidRPr="001118F7">
                              <w:rPr>
                                <w:rFonts w:ascii="Verdana" w:hAnsi="Verdana"/>
                                <w:b/>
                                <w:color w:val="000000"/>
                                <w:sz w:val="19"/>
                                <w:szCs w:val="19"/>
                                <w:shd w:val="clear" w:color="auto" w:fill="FFFFFF"/>
                              </w:rPr>
                              <w:t xml:space="preserve">Lower </w:t>
                            </w:r>
                            <w:proofErr w:type="gramStart"/>
                            <w:r w:rsidRPr="001118F7">
                              <w:rPr>
                                <w:rFonts w:ascii="Verdana" w:hAnsi="Verdana"/>
                                <w:b/>
                                <w:color w:val="000000"/>
                                <w:sz w:val="19"/>
                                <w:szCs w:val="19"/>
                                <w:shd w:val="clear" w:color="auto" w:fill="FFFFFF"/>
                              </w:rPr>
                              <w:t xml:space="preserve">Canada </w:t>
                            </w:r>
                            <w:r>
                              <w:rPr>
                                <w:rFonts w:ascii="Verdana" w:hAnsi="Verdana"/>
                                <w:color w:val="000000"/>
                                <w:sz w:val="19"/>
                                <w:szCs w:val="19"/>
                                <w:shd w:val="clear" w:color="auto" w:fill="FFFFFF"/>
                              </w:rPr>
                              <w:t>:</w:t>
                            </w:r>
                            <w:proofErr w:type="gramEnd"/>
                            <w:r>
                              <w:rPr>
                                <w:rFonts w:ascii="Verdana" w:hAnsi="Verdana"/>
                                <w:color w:val="000000"/>
                                <w:sz w:val="19"/>
                                <w:szCs w:val="19"/>
                                <w:shd w:val="clear" w:color="auto" w:fill="FFFFFF"/>
                              </w:rPr>
                              <w:t xml:space="preserve"> 553,134)</w:t>
                            </w:r>
                          </w:p>
                          <w:p w:rsidR="001118F7" w:rsidRDefault="001118F7" w:rsidP="001118F7">
                            <w:pPr>
                              <w:pStyle w:val="style2"/>
                              <w:shd w:val="clear" w:color="auto" w:fill="FFFFFF"/>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(1844--Population of </w:t>
                            </w:r>
                            <w:r w:rsidRPr="001118F7">
                              <w:rPr>
                                <w:rFonts w:ascii="Verdana" w:hAnsi="Verdana"/>
                                <w:b/>
                                <w:color w:val="000000"/>
                                <w:sz w:val="19"/>
                                <w:szCs w:val="19"/>
                                <w:shd w:val="clear" w:color="auto" w:fill="FFFFFF"/>
                              </w:rPr>
                              <w:t xml:space="preserve">Lower </w:t>
                            </w:r>
                            <w:proofErr w:type="gramStart"/>
                            <w:r w:rsidRPr="001118F7">
                              <w:rPr>
                                <w:rFonts w:ascii="Verdana" w:hAnsi="Verdana"/>
                                <w:b/>
                                <w:color w:val="000000"/>
                                <w:sz w:val="19"/>
                                <w:szCs w:val="19"/>
                                <w:shd w:val="clear" w:color="auto" w:fill="FFFFFF"/>
                              </w:rPr>
                              <w:t>Canada</w:t>
                            </w:r>
                            <w:r>
                              <w:rPr>
                                <w:rFonts w:ascii="Verdana" w:hAnsi="Verdana"/>
                                <w:color w:val="000000"/>
                                <w:sz w:val="19"/>
                                <w:szCs w:val="19"/>
                                <w:shd w:val="clear" w:color="auto" w:fill="FFFFFF"/>
                              </w:rPr>
                              <w:t xml:space="preserve"> :</w:t>
                            </w:r>
                            <w:proofErr w:type="gramEnd"/>
                            <w:r>
                              <w:rPr>
                                <w:rFonts w:ascii="Verdana" w:hAnsi="Verdana"/>
                                <w:color w:val="000000"/>
                                <w:sz w:val="19"/>
                                <w:szCs w:val="19"/>
                                <w:shd w:val="clear" w:color="auto" w:fill="FFFFFF"/>
                              </w:rPr>
                              <w:t xml:space="preserve"> 697,084)</w:t>
                            </w:r>
                          </w:p>
                          <w:p w:rsidR="001118F7" w:rsidRDefault="001118F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79.2pt;height:10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q1JQIAAEc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">
                <v:textbox>
                  <w:txbxContent>
                    <w:p w:rsidR="001118F7" w:rsidRDefault="001118F7" w:rsidP="001118F7">
                      <w:pPr>
                        <w:pStyle w:val="style2"/>
                        <w:shd w:val="clear" w:color="auto" w:fill="FFFFFF"/>
                        <w:rPr>
                          <w:rFonts w:ascii="Georgia" w:hAnsi="Georgia"/>
                          <w:color w:val="000000"/>
                          <w:sz w:val="27"/>
                          <w:szCs w:val="27"/>
                        </w:rPr>
                      </w:pPr>
                      <w:r>
                        <w:rPr>
                          <w:rFonts w:ascii="Georgia" w:hAnsi="Georgia"/>
                          <w:color w:val="000000"/>
                          <w:sz w:val="27"/>
                          <w:szCs w:val="27"/>
                        </w:rPr>
                        <w:t>Population stats to determine fairness:</w:t>
                      </w:r>
                    </w:p>
                    <w:p w:rsidR="001118F7" w:rsidRDefault="001118F7" w:rsidP="001118F7">
                      <w:pPr>
                        <w:pStyle w:val="style2"/>
                        <w:shd w:val="clear" w:color="auto" w:fill="FFFFFF"/>
                        <w:rPr>
                          <w:rFonts w:ascii="Verdana" w:hAnsi="Verdana"/>
                          <w:color w:val="000000"/>
                          <w:sz w:val="19"/>
                          <w:szCs w:val="19"/>
                          <w:shd w:val="clear" w:color="auto" w:fill="FFFFFF"/>
                        </w:rPr>
                      </w:pPr>
                      <w:r>
                        <w:rPr>
                          <w:rFonts w:ascii="Georgia" w:hAnsi="Georgia"/>
                          <w:color w:val="000000"/>
                          <w:sz w:val="27"/>
                          <w:szCs w:val="27"/>
                        </w:rPr>
                        <w:t>(</w:t>
                      </w:r>
                      <w:r>
                        <w:rPr>
                          <w:rFonts w:ascii="Verdana" w:hAnsi="Verdana"/>
                          <w:color w:val="000000"/>
                          <w:sz w:val="19"/>
                          <w:szCs w:val="19"/>
                          <w:shd w:val="clear" w:color="auto" w:fill="FFFFFF"/>
                        </w:rPr>
                        <w:t xml:space="preserve">1840--Population of </w:t>
                      </w:r>
                      <w:r w:rsidRPr="001118F7">
                        <w:rPr>
                          <w:rFonts w:ascii="Verdana" w:hAnsi="Verdana"/>
                          <w:b/>
                          <w:color w:val="000000"/>
                          <w:sz w:val="19"/>
                          <w:szCs w:val="19"/>
                          <w:shd w:val="clear" w:color="auto" w:fill="FFFFFF"/>
                        </w:rPr>
                        <w:t xml:space="preserve">Upper </w:t>
                      </w:r>
                      <w:proofErr w:type="gramStart"/>
                      <w:r w:rsidRPr="001118F7">
                        <w:rPr>
                          <w:rFonts w:ascii="Verdana" w:hAnsi="Verdana"/>
                          <w:b/>
                          <w:color w:val="000000"/>
                          <w:sz w:val="19"/>
                          <w:szCs w:val="19"/>
                          <w:shd w:val="clear" w:color="auto" w:fill="FFFFFF"/>
                        </w:rPr>
                        <w:t xml:space="preserve">Canada </w:t>
                      </w:r>
                      <w:r>
                        <w:rPr>
                          <w:rFonts w:ascii="Verdana" w:hAnsi="Verdana"/>
                          <w:color w:val="000000"/>
                          <w:sz w:val="19"/>
                          <w:szCs w:val="19"/>
                          <w:shd w:val="clear" w:color="auto" w:fill="FFFFFF"/>
                        </w:rPr>
                        <w:t>:</w:t>
                      </w:r>
                      <w:proofErr w:type="gramEnd"/>
                      <w:r>
                        <w:rPr>
                          <w:rFonts w:ascii="Verdana" w:hAnsi="Verdana"/>
                          <w:color w:val="000000"/>
                          <w:sz w:val="19"/>
                          <w:szCs w:val="19"/>
                          <w:shd w:val="clear" w:color="auto" w:fill="FFFFFF"/>
                        </w:rPr>
                        <w:t xml:space="preserve"> 432,159)</w:t>
                      </w:r>
                    </w:p>
                    <w:p w:rsidR="001118F7" w:rsidRDefault="001118F7" w:rsidP="001118F7">
                      <w:pPr>
                        <w:pStyle w:val="style2"/>
                        <w:shd w:val="clear" w:color="auto" w:fill="FFFFFF"/>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(1831--Population of </w:t>
                      </w:r>
                      <w:r w:rsidRPr="001118F7">
                        <w:rPr>
                          <w:rFonts w:ascii="Verdana" w:hAnsi="Verdana"/>
                          <w:b/>
                          <w:color w:val="000000"/>
                          <w:sz w:val="19"/>
                          <w:szCs w:val="19"/>
                          <w:shd w:val="clear" w:color="auto" w:fill="FFFFFF"/>
                        </w:rPr>
                        <w:t xml:space="preserve">Lower </w:t>
                      </w:r>
                      <w:proofErr w:type="gramStart"/>
                      <w:r w:rsidRPr="001118F7">
                        <w:rPr>
                          <w:rFonts w:ascii="Verdana" w:hAnsi="Verdana"/>
                          <w:b/>
                          <w:color w:val="000000"/>
                          <w:sz w:val="19"/>
                          <w:szCs w:val="19"/>
                          <w:shd w:val="clear" w:color="auto" w:fill="FFFFFF"/>
                        </w:rPr>
                        <w:t xml:space="preserve">Canada </w:t>
                      </w:r>
                      <w:r>
                        <w:rPr>
                          <w:rFonts w:ascii="Verdana" w:hAnsi="Verdana"/>
                          <w:color w:val="000000"/>
                          <w:sz w:val="19"/>
                          <w:szCs w:val="19"/>
                          <w:shd w:val="clear" w:color="auto" w:fill="FFFFFF"/>
                        </w:rPr>
                        <w:t>:</w:t>
                      </w:r>
                      <w:proofErr w:type="gramEnd"/>
                      <w:r>
                        <w:rPr>
                          <w:rFonts w:ascii="Verdana" w:hAnsi="Verdana"/>
                          <w:color w:val="000000"/>
                          <w:sz w:val="19"/>
                          <w:szCs w:val="19"/>
                          <w:shd w:val="clear" w:color="auto" w:fill="FFFFFF"/>
                        </w:rPr>
                        <w:t xml:space="preserve"> 553,134)</w:t>
                      </w:r>
                    </w:p>
                    <w:p w:rsidR="001118F7" w:rsidRDefault="001118F7" w:rsidP="001118F7">
                      <w:pPr>
                        <w:pStyle w:val="style2"/>
                        <w:shd w:val="clear" w:color="auto" w:fill="FFFFFF"/>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(1844--Population of </w:t>
                      </w:r>
                      <w:r w:rsidRPr="001118F7">
                        <w:rPr>
                          <w:rFonts w:ascii="Verdana" w:hAnsi="Verdana"/>
                          <w:b/>
                          <w:color w:val="000000"/>
                          <w:sz w:val="19"/>
                          <w:szCs w:val="19"/>
                          <w:shd w:val="clear" w:color="auto" w:fill="FFFFFF"/>
                        </w:rPr>
                        <w:t xml:space="preserve">Lower </w:t>
                      </w:r>
                      <w:proofErr w:type="gramStart"/>
                      <w:r w:rsidRPr="001118F7">
                        <w:rPr>
                          <w:rFonts w:ascii="Verdana" w:hAnsi="Verdana"/>
                          <w:b/>
                          <w:color w:val="000000"/>
                          <w:sz w:val="19"/>
                          <w:szCs w:val="19"/>
                          <w:shd w:val="clear" w:color="auto" w:fill="FFFFFF"/>
                        </w:rPr>
                        <w:t>Canada</w:t>
                      </w:r>
                      <w:r>
                        <w:rPr>
                          <w:rFonts w:ascii="Verdana" w:hAnsi="Verdana"/>
                          <w:color w:val="000000"/>
                          <w:sz w:val="19"/>
                          <w:szCs w:val="19"/>
                          <w:shd w:val="clear" w:color="auto" w:fill="FFFFFF"/>
                        </w:rPr>
                        <w:t xml:space="preserve"> :</w:t>
                      </w:r>
                      <w:proofErr w:type="gramEnd"/>
                      <w:r>
                        <w:rPr>
                          <w:rFonts w:ascii="Verdana" w:hAnsi="Verdana"/>
                          <w:color w:val="000000"/>
                          <w:sz w:val="19"/>
                          <w:szCs w:val="19"/>
                          <w:shd w:val="clear" w:color="auto" w:fill="FFFFFF"/>
                        </w:rPr>
                        <w:t xml:space="preserve"> 697,084)</w:t>
                      </w:r>
                    </w:p>
                    <w:p w:rsidR="001118F7" w:rsidRDefault="001118F7"/>
                  </w:txbxContent>
                </v:textbox>
                <w10:anchorlock/>
              </v:shape>
            </w:pict>
          </mc:Fallback>
        </mc:AlternateContent>
      </w:r>
    </w:p>
    <w:p w:rsidR="001118F7" w:rsidRDefault="001118F7" w:rsidP="00BB3582">
      <w:pPr>
        <w:pStyle w:val="style2"/>
        <w:shd w:val="clear" w:color="auto" w:fill="FFFFFF"/>
        <w:rPr>
          <w:rFonts w:ascii="Georgia" w:hAnsi="Georgia"/>
          <w:color w:val="000000"/>
          <w:sz w:val="27"/>
          <w:szCs w:val="27"/>
        </w:rPr>
      </w:pPr>
      <w:r>
        <w:rPr>
          <w:rFonts w:ascii="Verdana" w:hAnsi="Verdana"/>
          <w:color w:val="000000"/>
          <w:sz w:val="19"/>
          <w:szCs w:val="19"/>
          <w:shd w:val="clear" w:color="auto" w:fill="FFFFFF"/>
        </w:rPr>
        <w:t>Articles:</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Art. 3. There shall be one Legislative Council and one Assembly. "Her Majesty shall have power, by and with the advice and consent of the said Legislative Council and Assembly, to make laws for the peace, welfare, and good government of the Province of Canada</w:t>
      </w:r>
      <w:proofErr w:type="gramStart"/>
      <w:r>
        <w:rPr>
          <w:rFonts w:ascii="Georgia" w:hAnsi="Georgia"/>
          <w:color w:val="000000"/>
          <w:sz w:val="27"/>
          <w:szCs w:val="27"/>
        </w:rPr>
        <w:t>. "</w:t>
      </w:r>
      <w:proofErr w:type="gramEnd"/>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 xml:space="preserve">Art. 4. The Governor shall appoint the Legislative </w:t>
      </w:r>
      <w:proofErr w:type="spellStart"/>
      <w:r>
        <w:rPr>
          <w:rFonts w:ascii="Georgia" w:hAnsi="Georgia"/>
          <w:color w:val="000000"/>
          <w:sz w:val="27"/>
          <w:szCs w:val="27"/>
        </w:rPr>
        <w:t>Councillors</w:t>
      </w:r>
      <w:proofErr w:type="spellEnd"/>
      <w:r>
        <w:rPr>
          <w:rFonts w:ascii="Georgia" w:hAnsi="Georgia"/>
          <w:color w:val="000000"/>
          <w:sz w:val="27"/>
          <w:szCs w:val="27"/>
        </w:rPr>
        <w:t xml:space="preserve">; there are to be at least 20 such </w:t>
      </w:r>
      <w:proofErr w:type="spellStart"/>
      <w:r>
        <w:rPr>
          <w:rFonts w:ascii="Georgia" w:hAnsi="Georgia"/>
          <w:color w:val="000000"/>
          <w:sz w:val="27"/>
          <w:szCs w:val="27"/>
        </w:rPr>
        <w:t>councillors</w:t>
      </w:r>
      <w:proofErr w:type="spellEnd"/>
      <w:r>
        <w:rPr>
          <w:rFonts w:ascii="Georgia" w:hAnsi="Georgia"/>
          <w:color w:val="000000"/>
          <w:sz w:val="27"/>
          <w:szCs w:val="27"/>
        </w:rPr>
        <w:t>; more may be thereafter appointed.</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 xml:space="preserve">Art. 5. The Legislative </w:t>
      </w:r>
      <w:proofErr w:type="spellStart"/>
      <w:r>
        <w:rPr>
          <w:rFonts w:ascii="Georgia" w:hAnsi="Georgia"/>
          <w:color w:val="000000"/>
          <w:sz w:val="27"/>
          <w:szCs w:val="27"/>
        </w:rPr>
        <w:t>Councillors</w:t>
      </w:r>
      <w:proofErr w:type="spellEnd"/>
      <w:r>
        <w:rPr>
          <w:rFonts w:ascii="Georgia" w:hAnsi="Georgia"/>
          <w:color w:val="000000"/>
          <w:sz w:val="27"/>
          <w:szCs w:val="27"/>
        </w:rPr>
        <w:t xml:space="preserve"> are appointed for life.</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 xml:space="preserve">Art. 12. In the Legislative Assembly of the Province "the parts of the said Province which now constitute the Provinces of Upper and Lower Canada shall </w:t>
      </w:r>
      <w:proofErr w:type="gramStart"/>
      <w:r>
        <w:rPr>
          <w:rFonts w:ascii="Georgia" w:hAnsi="Georgia"/>
          <w:color w:val="000000"/>
          <w:sz w:val="27"/>
          <w:szCs w:val="27"/>
        </w:rPr>
        <w:t>[ .</w:t>
      </w:r>
      <w:proofErr w:type="gramEnd"/>
      <w:r>
        <w:rPr>
          <w:rFonts w:ascii="Georgia" w:hAnsi="Georgia"/>
          <w:color w:val="000000"/>
          <w:sz w:val="27"/>
          <w:szCs w:val="27"/>
        </w:rPr>
        <w:t xml:space="preserve"> . .] be represented by an equal number of representatives ."</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 xml:space="preserve">Art. 13 to 17. </w:t>
      </w:r>
      <w:proofErr w:type="gramStart"/>
      <w:r>
        <w:rPr>
          <w:rFonts w:ascii="Georgia" w:hAnsi="Georgia"/>
          <w:color w:val="000000"/>
          <w:sz w:val="27"/>
          <w:szCs w:val="27"/>
        </w:rPr>
        <w:t>divide</w:t>
      </w:r>
      <w:proofErr w:type="gramEnd"/>
      <w:r>
        <w:rPr>
          <w:rFonts w:ascii="Georgia" w:hAnsi="Georgia"/>
          <w:color w:val="000000"/>
          <w:sz w:val="27"/>
          <w:szCs w:val="27"/>
        </w:rPr>
        <w:t xml:space="preserve"> the Electoral districts of Upper Canada in such a way as to multiply their former number .</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 xml:space="preserve">Art. 18 to 20 regroup the Electoral districts of Lower Canada in such a way as to reduce their former </w:t>
      </w:r>
      <w:proofErr w:type="gramStart"/>
      <w:r>
        <w:rPr>
          <w:rFonts w:ascii="Georgia" w:hAnsi="Georgia"/>
          <w:color w:val="000000"/>
          <w:sz w:val="27"/>
          <w:szCs w:val="27"/>
        </w:rPr>
        <w:t>number .</w:t>
      </w:r>
      <w:proofErr w:type="gramEnd"/>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 xml:space="preserve">Art. 24-25. elections are proclaimed by the </w:t>
      </w:r>
      <w:proofErr w:type="gramStart"/>
      <w:r>
        <w:rPr>
          <w:rFonts w:ascii="Georgia" w:hAnsi="Georgia"/>
          <w:color w:val="000000"/>
          <w:sz w:val="27"/>
          <w:szCs w:val="27"/>
        </w:rPr>
        <w:t>Governor .</w:t>
      </w:r>
      <w:proofErr w:type="gramEnd"/>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lastRenderedPageBreak/>
        <w:t xml:space="preserve">Art. 28. To run in elections, a candidate must own property worth £ 500 "above all </w:t>
      </w:r>
      <w:proofErr w:type="gramStart"/>
      <w:r>
        <w:rPr>
          <w:rFonts w:ascii="Georgia" w:hAnsi="Georgia"/>
          <w:color w:val="000000"/>
          <w:sz w:val="27"/>
          <w:szCs w:val="27"/>
        </w:rPr>
        <w:t>rents ,</w:t>
      </w:r>
      <w:proofErr w:type="gramEnd"/>
      <w:r>
        <w:rPr>
          <w:rFonts w:ascii="Georgia" w:hAnsi="Georgia"/>
          <w:color w:val="000000"/>
          <w:sz w:val="27"/>
          <w:szCs w:val="27"/>
        </w:rPr>
        <w:t xml:space="preserve"> charges , mortgages and encumbrances."</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Art. 31. Parliament shall last for four years unless the government decides otherwise.</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Art. 37. The Governor may assent, withhold assent or reserve any bill passed by the Legislative Assembly and Council.</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Art. 38. The British government may, within two years of its passage, disallow a bill passed by the Assembly and Council and assented to by the Governor.</w:t>
      </w:r>
    </w:p>
    <w:p w:rsidR="001118F7"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Art. 4l. All official journals, entries and written or printed proceedings of the Council or the Assembly</w:t>
      </w:r>
      <w:proofErr w:type="gramStart"/>
      <w:r>
        <w:rPr>
          <w:rFonts w:ascii="Georgia" w:hAnsi="Georgia"/>
          <w:color w:val="000000"/>
          <w:sz w:val="27"/>
          <w:szCs w:val="27"/>
        </w:rPr>
        <w:t>,</w:t>
      </w:r>
      <w:r w:rsidR="001118F7">
        <w:rPr>
          <w:rFonts w:ascii="Georgia" w:hAnsi="Georgia"/>
          <w:color w:val="000000"/>
          <w:sz w:val="27"/>
          <w:szCs w:val="27"/>
        </w:rPr>
        <w:t>…</w:t>
      </w:r>
      <w:proofErr w:type="gramEnd"/>
      <w:r>
        <w:rPr>
          <w:rFonts w:ascii="Georgia" w:hAnsi="Georgia"/>
          <w:color w:val="000000"/>
          <w:sz w:val="27"/>
          <w:szCs w:val="27"/>
        </w:rPr>
        <w:t xml:space="preserve"> "</w:t>
      </w:r>
      <w:proofErr w:type="gramStart"/>
      <w:r>
        <w:rPr>
          <w:rFonts w:ascii="Georgia" w:hAnsi="Georgia"/>
          <w:color w:val="000000"/>
          <w:sz w:val="27"/>
          <w:szCs w:val="27"/>
        </w:rPr>
        <w:t>shall</w:t>
      </w:r>
      <w:proofErr w:type="gramEnd"/>
      <w:r>
        <w:rPr>
          <w:rFonts w:ascii="Georgia" w:hAnsi="Georgia"/>
          <w:color w:val="000000"/>
          <w:sz w:val="27"/>
          <w:szCs w:val="27"/>
        </w:rPr>
        <w:t xml:space="preserve"> b</w:t>
      </w:r>
      <w:r w:rsidR="001118F7">
        <w:rPr>
          <w:rFonts w:ascii="Georgia" w:hAnsi="Georgia"/>
          <w:color w:val="000000"/>
          <w:sz w:val="27"/>
          <w:szCs w:val="27"/>
        </w:rPr>
        <w:t>e in the English language only”</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Art. 43. Questions of duties, navigation and regulation of commerce with any other parts of the world are to be decided by the British Parliament; duties collected here are to be applied for the use of the Province of Canada.</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Art. 44. Judges are appointed by the Governor "with the advice and consent of the Executive Council."</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Art. 45. All the powers of the Governor are to be exercised with the advice and consent of the Executive Council.</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Art. 46. All laws, statutes and ordinances which were in effect in Upper Canada and Lower Canada continue in force "as if this Act had not been made" and "as if the said two Provinces had not been united." The Legislature may, however, change them in the future.</w:t>
      </w:r>
    </w:p>
    <w:p w:rsidR="00BB3582" w:rsidRDefault="00BB3582" w:rsidP="001118F7">
      <w:pPr>
        <w:pStyle w:val="style2"/>
        <w:shd w:val="clear" w:color="auto" w:fill="FFFFFF"/>
        <w:rPr>
          <w:rFonts w:ascii="Georgia" w:hAnsi="Georgia"/>
          <w:color w:val="000000"/>
          <w:sz w:val="27"/>
          <w:szCs w:val="27"/>
        </w:rPr>
      </w:pPr>
      <w:r>
        <w:rPr>
          <w:rFonts w:ascii="Georgia" w:hAnsi="Georgia"/>
          <w:color w:val="000000"/>
          <w:sz w:val="27"/>
          <w:szCs w:val="27"/>
        </w:rPr>
        <w:t xml:space="preserve">Art. 50. All duties and revenues of Upper and Lower Canada "shall form one consolidated revenue fund to be appropriated for the public services of the </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Art. 55. The public debts of Upper and Lower Canada are consolidated into one.</w:t>
      </w:r>
    </w:p>
    <w:p w:rsidR="00BB3582" w:rsidRDefault="00BB3582" w:rsidP="00BB3582">
      <w:pPr>
        <w:pStyle w:val="style2"/>
        <w:shd w:val="clear" w:color="auto" w:fill="FFFFFF"/>
        <w:rPr>
          <w:rFonts w:ascii="Georgia" w:hAnsi="Georgia"/>
          <w:color w:val="000000"/>
          <w:sz w:val="27"/>
          <w:szCs w:val="27"/>
        </w:rPr>
      </w:pPr>
      <w:r>
        <w:rPr>
          <w:rFonts w:ascii="Georgia" w:hAnsi="Georgia"/>
          <w:color w:val="000000"/>
          <w:sz w:val="27"/>
          <w:szCs w:val="27"/>
        </w:rPr>
        <w:t>Art. 57. All money bills are introduced first in the Legislative Assembly.</w:t>
      </w:r>
    </w:p>
    <w:p w:rsidR="005C218D" w:rsidRDefault="005C218D"/>
    <w:sectPr w:rsidR="005C2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82"/>
    <w:rsid w:val="001118F7"/>
    <w:rsid w:val="001B682E"/>
    <w:rsid w:val="005C218D"/>
    <w:rsid w:val="00BB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140F5-4072-4B5D-9B93-953C8479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BB35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Brian</dc:creator>
  <cp:keywords/>
  <dc:description/>
  <cp:lastModifiedBy>Chan, Brian</cp:lastModifiedBy>
  <cp:revision>2</cp:revision>
  <dcterms:created xsi:type="dcterms:W3CDTF">2015-10-29T18:14:00Z</dcterms:created>
  <dcterms:modified xsi:type="dcterms:W3CDTF">2015-10-29T18:35:00Z</dcterms:modified>
</cp:coreProperties>
</file>