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F07249" w:rsidRPr="005F6048" w14:paraId="041867B6" w14:textId="77777777" w:rsidTr="00D902CF">
        <w:tc>
          <w:tcPr>
            <w:tcW w:w="11016" w:type="dxa"/>
            <w:shd w:val="clear" w:color="auto" w:fill="F4B083" w:themeFill="accent2" w:themeFillTint="99"/>
          </w:tcPr>
          <w:p w14:paraId="44AEE1C7" w14:textId="20C0A11C" w:rsidR="00F07249" w:rsidRPr="00A128C6" w:rsidRDefault="00755588" w:rsidP="00E56724">
            <w:pPr>
              <w:rPr>
                <w:rFonts w:ascii="Lucida Handwriting" w:hAnsi="Lucida Handwriting"/>
                <w:sz w:val="48"/>
                <w:szCs w:val="48"/>
              </w:rPr>
            </w:pPr>
            <w:r>
              <w:rPr>
                <w:rFonts w:ascii="Lucida Handwriting" w:hAnsi="Lucida Handwriting"/>
                <w:sz w:val="48"/>
                <w:szCs w:val="48"/>
              </w:rPr>
              <w:t>CAREER-LIFE EDUCATION 10</w:t>
            </w:r>
          </w:p>
        </w:tc>
      </w:tr>
    </w:tbl>
    <w:p w14:paraId="374F717B" w14:textId="77777777" w:rsidR="006A3C7F" w:rsidRPr="005F6048" w:rsidRDefault="006A3C7F" w:rsidP="00F07249">
      <w:pPr>
        <w:jc w:val="both"/>
        <w:rPr>
          <w:rFonts w:asciiTheme="minorHAnsi" w:hAnsiTheme="minorHAnsi"/>
          <w:b/>
          <w:sz w:val="22"/>
          <w:szCs w:val="22"/>
        </w:rPr>
      </w:pPr>
    </w:p>
    <w:p w14:paraId="7DC156A5" w14:textId="62B8168F" w:rsidR="00F07249" w:rsidRPr="00993D28" w:rsidRDefault="005F6048" w:rsidP="00F07249">
      <w:pPr>
        <w:jc w:val="both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 w:cs="Arial"/>
          <w:noProof/>
          <w:color w:val="001BA0"/>
          <w:sz w:val="24"/>
          <w:szCs w:val="24"/>
          <w:lang w:val="en-CA" w:eastAsia="zh-CN"/>
        </w:rPr>
        <w:drawing>
          <wp:anchor distT="0" distB="0" distL="114300" distR="114300" simplePos="0" relativeHeight="251668480" behindDoc="1" locked="0" layoutInCell="1" allowOverlap="1" wp14:anchorId="4392E652" wp14:editId="759AA9AF">
            <wp:simplePos x="0" y="0"/>
            <wp:positionH relativeFrom="column">
              <wp:posOffset>4973955</wp:posOffset>
            </wp:positionH>
            <wp:positionV relativeFrom="paragraph">
              <wp:posOffset>6032</wp:posOffset>
            </wp:positionV>
            <wp:extent cx="16592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27" y="21412"/>
                <wp:lineTo x="21327" y="0"/>
                <wp:lineTo x="0" y="0"/>
              </wp:wrapPolygon>
            </wp:wrapTight>
            <wp:docPr id="8" name="Picture 8" descr="https://tse1.mm.bing.net/th?&amp;id=OIP.Mf22bbcf5686af1be96b8fc7fcf3cb0f2o0&amp;w=297&amp;h=196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f22bbcf5686af1be96b8fc7fcf3cb0f2o0&amp;w=297&amp;h=196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49" w:rsidRPr="00993D28">
        <w:rPr>
          <w:rFonts w:asciiTheme="minorHAnsi" w:hAnsiTheme="minorHAnsi"/>
          <w:b/>
          <w:sz w:val="24"/>
          <w:szCs w:val="24"/>
        </w:rPr>
        <w:t>Instructor:</w:t>
      </w:r>
      <w:r w:rsidR="00F07249" w:rsidRPr="00993D28">
        <w:rPr>
          <w:rFonts w:asciiTheme="minorHAnsi" w:hAnsiTheme="minorHAnsi"/>
          <w:sz w:val="24"/>
          <w:szCs w:val="24"/>
        </w:rPr>
        <w:t xml:space="preserve"> </w:t>
      </w:r>
      <w:r w:rsidR="00BF0146">
        <w:rPr>
          <w:rFonts w:asciiTheme="minorHAnsi" w:hAnsiTheme="minorHAnsi"/>
          <w:sz w:val="24"/>
          <w:szCs w:val="24"/>
        </w:rPr>
        <w:t>Ms. A. Chapell</w:t>
      </w:r>
    </w:p>
    <w:p w14:paraId="7D25E569" w14:textId="7F06985D" w:rsidR="00F07249" w:rsidRPr="00993D28" w:rsidRDefault="00F07249" w:rsidP="00F07249">
      <w:pPr>
        <w:jc w:val="both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b/>
          <w:sz w:val="24"/>
          <w:szCs w:val="24"/>
        </w:rPr>
        <w:t>Email</w:t>
      </w:r>
      <w:r w:rsidRPr="00993D28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BF0146" w:rsidRPr="0054256F">
          <w:rPr>
            <w:rStyle w:val="Hyperlink"/>
            <w:rFonts w:asciiTheme="minorHAnsi" w:hAnsiTheme="minorHAnsi"/>
            <w:sz w:val="24"/>
            <w:szCs w:val="24"/>
          </w:rPr>
          <w:t>achapell@sd43.bc.ca</w:t>
        </w:r>
      </w:hyperlink>
    </w:p>
    <w:p w14:paraId="4CB22A34" w14:textId="4957ADAA" w:rsidR="00F07249" w:rsidRPr="00993D28" w:rsidRDefault="00BF0146" w:rsidP="00F07249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Room 117</w:t>
      </w:r>
    </w:p>
    <w:p w14:paraId="6A09F364" w14:textId="5656248B" w:rsidR="00F07249" w:rsidRPr="00993D28" w:rsidRDefault="00F07249" w:rsidP="00F07249">
      <w:pPr>
        <w:jc w:val="both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  <w:r w:rsidRPr="00993D28">
        <w:rPr>
          <w:rFonts w:asciiTheme="minorHAnsi" w:hAnsiTheme="minorHAnsi"/>
          <w:sz w:val="24"/>
          <w:szCs w:val="24"/>
        </w:rPr>
        <w:tab/>
      </w:r>
    </w:p>
    <w:p w14:paraId="1ACB2FC1" w14:textId="4A58A881" w:rsidR="00EC2DB4" w:rsidRPr="00993D28" w:rsidRDefault="00EC2DB4" w:rsidP="00EC2DB4">
      <w:pPr>
        <w:rPr>
          <w:rFonts w:asciiTheme="minorHAnsi" w:hAnsiTheme="minorHAnsi" w:cs="Century Gothic"/>
          <w:i/>
          <w:iCs/>
          <w:sz w:val="24"/>
          <w:szCs w:val="24"/>
        </w:rPr>
      </w:pPr>
      <w:r w:rsidRPr="00993D28">
        <w:rPr>
          <w:rFonts w:asciiTheme="minorHAnsi" w:hAnsiTheme="minorHAnsi" w:cs="Century Gothic"/>
          <w:b/>
          <w:bCs/>
          <w:sz w:val="24"/>
          <w:szCs w:val="24"/>
        </w:rPr>
        <w:t>Course Objective:</w:t>
      </w:r>
      <w:r w:rsidRPr="00993D28">
        <w:rPr>
          <w:rFonts w:asciiTheme="minorHAnsi" w:hAnsiTheme="minorHAnsi" w:cs="Century Gothic"/>
          <w:sz w:val="24"/>
          <w:szCs w:val="24"/>
        </w:rPr>
        <w:t xml:space="preserve"> </w:t>
      </w:r>
      <w:r w:rsidRPr="00993D28">
        <w:rPr>
          <w:rFonts w:asciiTheme="minorHAnsi" w:hAnsiTheme="minorHAnsi" w:cs="Century Gothic"/>
          <w:i/>
          <w:iCs/>
          <w:sz w:val="24"/>
          <w:szCs w:val="24"/>
        </w:rPr>
        <w:t xml:space="preserve">The aim of </w:t>
      </w:r>
      <w:r w:rsidR="00755588" w:rsidRPr="00993D28">
        <w:rPr>
          <w:rFonts w:asciiTheme="minorHAnsi" w:hAnsiTheme="minorHAnsi" w:cs="Century Gothic"/>
          <w:i/>
          <w:iCs/>
          <w:sz w:val="24"/>
          <w:szCs w:val="24"/>
        </w:rPr>
        <w:t>Career-Life Education 10 (C</w:t>
      </w:r>
      <w:r w:rsidR="005227E3" w:rsidRPr="00993D28">
        <w:rPr>
          <w:rFonts w:asciiTheme="minorHAnsi" w:hAnsiTheme="minorHAnsi" w:cs="Century Gothic"/>
          <w:i/>
          <w:iCs/>
          <w:sz w:val="24"/>
          <w:szCs w:val="24"/>
        </w:rPr>
        <w:t>.</w:t>
      </w:r>
      <w:r w:rsidR="00755588" w:rsidRPr="00993D28">
        <w:rPr>
          <w:rFonts w:asciiTheme="minorHAnsi" w:hAnsiTheme="minorHAnsi" w:cs="Century Gothic"/>
          <w:i/>
          <w:iCs/>
          <w:sz w:val="24"/>
          <w:szCs w:val="24"/>
        </w:rPr>
        <w:t>L</w:t>
      </w:r>
      <w:r w:rsidR="005227E3" w:rsidRPr="00993D28">
        <w:rPr>
          <w:rFonts w:asciiTheme="minorHAnsi" w:hAnsiTheme="minorHAnsi" w:cs="Century Gothic"/>
          <w:i/>
          <w:iCs/>
          <w:sz w:val="24"/>
          <w:szCs w:val="24"/>
        </w:rPr>
        <w:t>.</w:t>
      </w:r>
      <w:r w:rsidR="00755588" w:rsidRPr="00993D28">
        <w:rPr>
          <w:rFonts w:asciiTheme="minorHAnsi" w:hAnsiTheme="minorHAnsi" w:cs="Century Gothic"/>
          <w:i/>
          <w:iCs/>
          <w:sz w:val="24"/>
          <w:szCs w:val="24"/>
        </w:rPr>
        <w:t>E</w:t>
      </w:r>
      <w:r w:rsidR="005227E3" w:rsidRPr="00993D28">
        <w:rPr>
          <w:rFonts w:asciiTheme="minorHAnsi" w:hAnsiTheme="minorHAnsi" w:cs="Century Gothic"/>
          <w:i/>
          <w:iCs/>
          <w:sz w:val="24"/>
          <w:szCs w:val="24"/>
        </w:rPr>
        <w:t>. 10)</w:t>
      </w:r>
      <w:r w:rsidRPr="00993D28">
        <w:rPr>
          <w:rFonts w:asciiTheme="minorHAnsi" w:hAnsiTheme="minorHAnsi" w:cs="Century Gothic"/>
          <w:i/>
          <w:iCs/>
          <w:sz w:val="24"/>
          <w:szCs w:val="24"/>
        </w:rPr>
        <w:t xml:space="preserve"> is to enable students to develop the skills they need to become self-directed individuals who set goals, make thoughtful decisions, and take responsibility for pursuing their goals throughout life.</w:t>
      </w:r>
    </w:p>
    <w:p w14:paraId="7FF3AC37" w14:textId="77777777" w:rsidR="00A128C6" w:rsidRPr="00993D28" w:rsidRDefault="00A128C6" w:rsidP="00EC2DB4">
      <w:pPr>
        <w:rPr>
          <w:rFonts w:asciiTheme="minorHAnsi" w:hAnsiTheme="minorHAnsi" w:cs="Century Gothic"/>
          <w:i/>
          <w:iCs/>
          <w:sz w:val="24"/>
          <w:szCs w:val="24"/>
        </w:rPr>
      </w:pPr>
    </w:p>
    <w:p w14:paraId="4222C785" w14:textId="383C80B0" w:rsidR="00EC2DB4" w:rsidRPr="00993D28" w:rsidRDefault="003864EC" w:rsidP="00EC2DB4">
      <w:pPr>
        <w:rPr>
          <w:rFonts w:asciiTheme="minorHAnsi" w:hAnsiTheme="minorHAnsi" w:cs="Century Gothic"/>
          <w:b/>
          <w:sz w:val="24"/>
          <w:szCs w:val="24"/>
        </w:rPr>
      </w:pPr>
      <w:r w:rsidRPr="00993D28">
        <w:rPr>
          <w:rFonts w:asciiTheme="minorHAnsi" w:hAnsiTheme="minorHAnsi" w:cs="Century Gothic"/>
          <w:b/>
          <w:bCs/>
          <w:sz w:val="24"/>
          <w:szCs w:val="24"/>
        </w:rPr>
        <w:t xml:space="preserve">CLE </w:t>
      </w:r>
      <w:r w:rsidR="00EC2DB4" w:rsidRPr="00993D28">
        <w:rPr>
          <w:rFonts w:asciiTheme="minorHAnsi" w:hAnsiTheme="minorHAnsi" w:cs="Century Gothic"/>
          <w:b/>
          <w:sz w:val="24"/>
          <w:szCs w:val="24"/>
        </w:rPr>
        <w:t xml:space="preserve">covers these </w:t>
      </w:r>
      <w:r w:rsidRPr="00993D28">
        <w:rPr>
          <w:rFonts w:asciiTheme="minorHAnsi" w:hAnsiTheme="minorHAnsi" w:cs="Century Gothic"/>
          <w:b/>
          <w:sz w:val="24"/>
          <w:szCs w:val="24"/>
        </w:rPr>
        <w:t>five BIG IDEAS</w:t>
      </w:r>
    </w:p>
    <w:p w14:paraId="4B4D17CD" w14:textId="77777777" w:rsidR="00A128C6" w:rsidRPr="00993D28" w:rsidRDefault="00A128C6" w:rsidP="00EC2DB4">
      <w:pPr>
        <w:rPr>
          <w:rFonts w:asciiTheme="minorHAnsi" w:hAnsiTheme="minorHAnsi" w:cs="Century Gothic"/>
          <w:sz w:val="24"/>
          <w:szCs w:val="24"/>
        </w:rPr>
      </w:pPr>
    </w:p>
    <w:p w14:paraId="6796EF2F" w14:textId="43919F59" w:rsidR="00EC2DB4" w:rsidRPr="00993D28" w:rsidRDefault="005F6048" w:rsidP="00EC2DB4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Arial"/>
          <w:noProof/>
          <w:color w:val="001BA0"/>
          <w:sz w:val="24"/>
          <w:szCs w:val="24"/>
          <w:lang w:val="en-CA" w:eastAsia="zh-CN"/>
        </w:rPr>
        <w:drawing>
          <wp:anchor distT="0" distB="0" distL="114300" distR="114300" simplePos="0" relativeHeight="251669504" behindDoc="1" locked="0" layoutInCell="1" allowOverlap="1" wp14:anchorId="1307D600" wp14:editId="2EA978BF">
            <wp:simplePos x="0" y="0"/>
            <wp:positionH relativeFrom="column">
              <wp:posOffset>5738495</wp:posOffset>
            </wp:positionH>
            <wp:positionV relativeFrom="paragraph">
              <wp:posOffset>417830</wp:posOffset>
            </wp:positionV>
            <wp:extent cx="947420" cy="956945"/>
            <wp:effectExtent l="0" t="0" r="5080" b="0"/>
            <wp:wrapTight wrapText="bothSides">
              <wp:wrapPolygon edited="0">
                <wp:start x="0" y="0"/>
                <wp:lineTo x="0" y="21070"/>
                <wp:lineTo x="21282" y="21070"/>
                <wp:lineTo x="21282" y="0"/>
                <wp:lineTo x="0" y="0"/>
              </wp:wrapPolygon>
            </wp:wrapTight>
            <wp:docPr id="9" name="Picture 9" descr="https://tse1.mm.bing.net/th?&amp;id=OIP.M3069964bf9c157075cd1c67d90d03c7bo0&amp;w=297&amp;h=300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3069964bf9c157075cd1c67d90d03c7bo0&amp;w=297&amp;h=300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31E" w:rsidRPr="00993D28">
        <w:rPr>
          <w:rFonts w:asciiTheme="minorHAnsi" w:hAnsiTheme="minorHAnsi" w:cs="Century Gothic"/>
          <w:bCs/>
          <w:sz w:val="24"/>
          <w:szCs w:val="24"/>
        </w:rPr>
        <w:t>Career</w:t>
      </w:r>
      <w:r w:rsidR="00E5408B" w:rsidRPr="00993D28">
        <w:rPr>
          <w:rFonts w:asciiTheme="minorHAnsi" w:hAnsiTheme="minorHAnsi" w:cs="Century Gothic"/>
          <w:bCs/>
          <w:sz w:val="24"/>
          <w:szCs w:val="24"/>
        </w:rPr>
        <w:t>-l</w:t>
      </w:r>
      <w:r w:rsidR="00F7631E" w:rsidRPr="00993D28">
        <w:rPr>
          <w:rFonts w:asciiTheme="minorHAnsi" w:hAnsiTheme="minorHAnsi" w:cs="Century Gothic"/>
          <w:bCs/>
          <w:sz w:val="24"/>
          <w:szCs w:val="24"/>
        </w:rPr>
        <w:t>ife choice</w:t>
      </w:r>
      <w:r w:rsidR="00CB530B" w:rsidRPr="00993D28">
        <w:rPr>
          <w:rFonts w:asciiTheme="minorHAnsi" w:hAnsiTheme="minorHAnsi" w:cs="Century Gothic"/>
          <w:bCs/>
          <w:sz w:val="24"/>
          <w:szCs w:val="24"/>
        </w:rPr>
        <w:t>s are made in a recurring cycle of planning</w:t>
      </w:r>
      <w:r w:rsidR="00634CF1" w:rsidRPr="00993D28">
        <w:rPr>
          <w:rFonts w:asciiTheme="minorHAnsi" w:hAnsiTheme="minorHAnsi" w:cs="Century Gothic"/>
          <w:bCs/>
          <w:sz w:val="24"/>
          <w:szCs w:val="24"/>
        </w:rPr>
        <w:t>,</w:t>
      </w:r>
      <w:r w:rsidR="00CB530B" w:rsidRPr="00993D28">
        <w:rPr>
          <w:rFonts w:asciiTheme="minorHAnsi" w:hAnsiTheme="minorHAnsi" w:cs="Century Gothic"/>
          <w:bCs/>
          <w:sz w:val="24"/>
          <w:szCs w:val="24"/>
        </w:rPr>
        <w:t xml:space="preserve"> reflecting, adapting, and deciding.</w:t>
      </w:r>
    </w:p>
    <w:p w14:paraId="63BC454F" w14:textId="09C595C3" w:rsidR="00F07249" w:rsidRPr="00993D28" w:rsidRDefault="00CB530B" w:rsidP="00F07249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 w:cs="Century Gothic"/>
          <w:sz w:val="24"/>
          <w:szCs w:val="24"/>
        </w:rPr>
        <w:t>Career</w:t>
      </w:r>
      <w:r w:rsidR="00E5408B" w:rsidRPr="00993D28">
        <w:rPr>
          <w:rFonts w:asciiTheme="minorHAnsi" w:hAnsiTheme="minorHAnsi" w:cs="Century Gothic"/>
          <w:sz w:val="24"/>
          <w:szCs w:val="24"/>
        </w:rPr>
        <w:t>-l</w:t>
      </w:r>
      <w:r w:rsidRPr="00993D28">
        <w:rPr>
          <w:rFonts w:asciiTheme="minorHAnsi" w:hAnsiTheme="minorHAnsi" w:cs="Century Gothic"/>
          <w:sz w:val="24"/>
          <w:szCs w:val="24"/>
        </w:rPr>
        <w:t>ife</w:t>
      </w:r>
      <w:r w:rsidR="00920EF7" w:rsidRPr="00993D28">
        <w:rPr>
          <w:rFonts w:asciiTheme="minorHAnsi" w:hAnsiTheme="minorHAnsi" w:cs="Century Gothic"/>
          <w:sz w:val="24"/>
          <w:szCs w:val="24"/>
        </w:rPr>
        <w:t xml:space="preserve"> decisions are influenced by internal </w:t>
      </w:r>
      <w:r w:rsidR="002D1BC7" w:rsidRPr="00993D28">
        <w:rPr>
          <w:rFonts w:asciiTheme="minorHAnsi" w:hAnsiTheme="minorHAnsi" w:cs="Century Gothic"/>
          <w:sz w:val="24"/>
          <w:szCs w:val="24"/>
        </w:rPr>
        <w:t>and external factors, including local and global trends.</w:t>
      </w:r>
    </w:p>
    <w:p w14:paraId="71091A80" w14:textId="2E4EB400" w:rsidR="002D1BC7" w:rsidRPr="00993D28" w:rsidRDefault="002D1BC7" w:rsidP="00F07249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sz w:val="24"/>
          <w:szCs w:val="24"/>
        </w:rPr>
        <w:t>Cultivating networks and reciprocal relationships can support and broaden career-life awareness and options</w:t>
      </w:r>
      <w:r w:rsidR="00634CF1" w:rsidRPr="00993D28">
        <w:rPr>
          <w:rFonts w:asciiTheme="minorHAnsi" w:hAnsiTheme="minorHAnsi"/>
          <w:sz w:val="24"/>
          <w:szCs w:val="24"/>
        </w:rPr>
        <w:t>.</w:t>
      </w:r>
    </w:p>
    <w:p w14:paraId="1C5C305B" w14:textId="37C01DE5" w:rsidR="00634CF1" w:rsidRPr="00993D28" w:rsidRDefault="00634CF1" w:rsidP="00F07249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sz w:val="24"/>
          <w:szCs w:val="24"/>
        </w:rPr>
        <w:t>Finding balance between personal and work life promotes well-being.</w:t>
      </w:r>
    </w:p>
    <w:p w14:paraId="6047B275" w14:textId="138D6A01" w:rsidR="00634CF1" w:rsidRPr="00993D28" w:rsidRDefault="00634CF1" w:rsidP="00F07249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sz w:val="24"/>
          <w:szCs w:val="24"/>
        </w:rPr>
        <w:t>Lifelong learning fosters career-life opportunities.</w:t>
      </w:r>
    </w:p>
    <w:p w14:paraId="48BBD0AC" w14:textId="77777777" w:rsidR="00F07249" w:rsidRPr="00993D28" w:rsidRDefault="00F07249" w:rsidP="00F07249">
      <w:pPr>
        <w:rPr>
          <w:rFonts w:asciiTheme="minorHAnsi" w:hAnsiTheme="minorHAnsi"/>
          <w:b/>
          <w:sz w:val="24"/>
          <w:szCs w:val="24"/>
        </w:rPr>
      </w:pPr>
      <w:r w:rsidRPr="00993D28">
        <w:rPr>
          <w:rFonts w:asciiTheme="minorHAnsi" w:hAnsiTheme="minorHAnsi"/>
          <w:b/>
          <w:sz w:val="24"/>
          <w:szCs w:val="24"/>
        </w:rPr>
        <w:t>Expectations</w:t>
      </w:r>
    </w:p>
    <w:p w14:paraId="684142AE" w14:textId="77777777" w:rsidR="00A128C6" w:rsidRPr="00993D28" w:rsidRDefault="00A128C6" w:rsidP="00F07249">
      <w:pPr>
        <w:rPr>
          <w:rFonts w:asciiTheme="minorHAnsi" w:hAnsiTheme="minorHAnsi"/>
          <w:b/>
          <w:sz w:val="24"/>
          <w:szCs w:val="24"/>
        </w:rPr>
      </w:pPr>
    </w:p>
    <w:p w14:paraId="2AA7F224" w14:textId="2CC5E4EC" w:rsidR="00F07249" w:rsidRPr="00993D28" w:rsidRDefault="00F07249" w:rsidP="00F07249">
      <w:pPr>
        <w:numPr>
          <w:ilvl w:val="0"/>
          <w:numId w:val="3"/>
        </w:numPr>
        <w:rPr>
          <w:rFonts w:asciiTheme="minorHAnsi" w:hAnsiTheme="minorHAnsi" w:cs="Tahoma"/>
          <w:sz w:val="24"/>
          <w:szCs w:val="24"/>
        </w:rPr>
      </w:pPr>
      <w:r w:rsidRPr="00993D28">
        <w:rPr>
          <w:rFonts w:asciiTheme="minorHAnsi" w:eastAsiaTheme="minorHAnsi" w:hAnsiTheme="minorHAnsi" w:cs="TimesNewRomanPS-BoldMT"/>
          <w:bCs/>
          <w:sz w:val="24"/>
          <w:szCs w:val="24"/>
        </w:rPr>
        <w:t xml:space="preserve">Students are expected to maintain </w:t>
      </w:r>
      <w:r w:rsidRPr="00993D28">
        <w:rPr>
          <w:rFonts w:asciiTheme="minorHAnsi" w:hAnsiTheme="minorHAnsi" w:cs="Tahoma"/>
          <w:sz w:val="24"/>
          <w:szCs w:val="24"/>
        </w:rPr>
        <w:t xml:space="preserve">an attitude of cooperation and respect to </w:t>
      </w:r>
      <w:r w:rsidR="00BF0146">
        <w:rPr>
          <w:rFonts w:asciiTheme="minorHAnsi" w:hAnsiTheme="minorHAnsi" w:cs="Tahoma"/>
          <w:sz w:val="24"/>
          <w:szCs w:val="24"/>
        </w:rPr>
        <w:t>their</w:t>
      </w:r>
      <w:r w:rsidRPr="00993D28">
        <w:rPr>
          <w:rFonts w:asciiTheme="minorHAnsi" w:hAnsiTheme="minorHAnsi" w:cs="Tahoma"/>
          <w:sz w:val="24"/>
          <w:szCs w:val="24"/>
        </w:rPr>
        <w:t xml:space="preserve"> teacher, classmates and any guests we may have including TOC’s.  This includes</w:t>
      </w:r>
      <w:r w:rsidR="008E2B27">
        <w:rPr>
          <w:rFonts w:asciiTheme="minorHAnsi" w:hAnsiTheme="minorHAnsi" w:cs="Tahoma"/>
          <w:sz w:val="24"/>
          <w:szCs w:val="24"/>
        </w:rPr>
        <w:t>, but is not limited to:</w:t>
      </w:r>
      <w:r w:rsidRPr="00993D28">
        <w:rPr>
          <w:rFonts w:asciiTheme="minorHAnsi" w:hAnsiTheme="minorHAnsi" w:cs="Tahoma"/>
          <w:sz w:val="24"/>
          <w:szCs w:val="24"/>
        </w:rPr>
        <w:t xml:space="preserve"> </w:t>
      </w:r>
    </w:p>
    <w:p w14:paraId="08011C42" w14:textId="7100CEDF" w:rsidR="00F07249" w:rsidRPr="00993D28" w:rsidRDefault="008E2B27" w:rsidP="00F07249">
      <w:pPr>
        <w:ind w:left="720" w:firstLine="72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a. </w:t>
      </w:r>
      <w:r w:rsidR="00F07249" w:rsidRPr="00993D28">
        <w:rPr>
          <w:rFonts w:asciiTheme="minorHAnsi" w:hAnsiTheme="minorHAnsi" w:cs="Tahoma"/>
          <w:sz w:val="24"/>
          <w:szCs w:val="24"/>
        </w:rPr>
        <w:t>Arriving on time</w:t>
      </w:r>
    </w:p>
    <w:p w14:paraId="2DA5C6E7" w14:textId="77777777" w:rsidR="00F07249" w:rsidRPr="00993D28" w:rsidRDefault="00F07249" w:rsidP="00F07249">
      <w:pPr>
        <w:ind w:left="720" w:firstLine="720"/>
        <w:rPr>
          <w:rFonts w:asciiTheme="minorHAnsi" w:hAnsiTheme="minorHAnsi" w:cs="Tahoma"/>
          <w:sz w:val="24"/>
          <w:szCs w:val="24"/>
        </w:rPr>
      </w:pPr>
      <w:r w:rsidRPr="00993D28">
        <w:rPr>
          <w:rFonts w:asciiTheme="minorHAnsi" w:hAnsiTheme="minorHAnsi" w:cs="Tahoma"/>
          <w:sz w:val="24"/>
          <w:szCs w:val="24"/>
        </w:rPr>
        <w:t xml:space="preserve">b. </w:t>
      </w:r>
      <w:r w:rsidRPr="00993D28">
        <w:rPr>
          <w:rFonts w:asciiTheme="minorHAnsi" w:hAnsiTheme="minorHAnsi" w:cs="Tahoma"/>
          <w:b/>
          <w:sz w:val="24"/>
          <w:szCs w:val="24"/>
        </w:rPr>
        <w:t>Being prepared with appropriate materials</w:t>
      </w:r>
    </w:p>
    <w:p w14:paraId="4BCC44DD" w14:textId="5EFF5598" w:rsidR="00F07249" w:rsidRPr="00993D28" w:rsidRDefault="008E2B27" w:rsidP="00F0724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c. </w:t>
      </w:r>
      <w:r w:rsidR="000806BD">
        <w:rPr>
          <w:rFonts w:asciiTheme="minorHAnsi" w:hAnsiTheme="minorHAnsi" w:cs="Tahoma"/>
          <w:sz w:val="24"/>
          <w:szCs w:val="24"/>
        </w:rPr>
        <w:t>Listening quietly, but actively</w:t>
      </w:r>
    </w:p>
    <w:p w14:paraId="767AADEB" w14:textId="23508749" w:rsidR="00F07249" w:rsidRPr="00993D28" w:rsidRDefault="008E2B27" w:rsidP="00F0724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d. </w:t>
      </w:r>
      <w:r w:rsidR="00F07249" w:rsidRPr="00993D28">
        <w:rPr>
          <w:rFonts w:asciiTheme="minorHAnsi" w:hAnsiTheme="minorHAnsi" w:cs="Tahoma"/>
          <w:sz w:val="24"/>
          <w:szCs w:val="24"/>
        </w:rPr>
        <w:t>Asking questions</w:t>
      </w:r>
      <w:r>
        <w:rPr>
          <w:rFonts w:asciiTheme="minorHAnsi" w:hAnsiTheme="minorHAnsi" w:cs="Tahoma"/>
          <w:sz w:val="24"/>
          <w:szCs w:val="24"/>
        </w:rPr>
        <w:t xml:space="preserve"> and seeking help</w:t>
      </w:r>
    </w:p>
    <w:p w14:paraId="4D6C637E" w14:textId="534DF9DB" w:rsidR="000806BD" w:rsidRDefault="008E2B27" w:rsidP="00F0724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e. </w:t>
      </w:r>
      <w:r w:rsidR="00F07249" w:rsidRPr="00993D28">
        <w:rPr>
          <w:rFonts w:asciiTheme="minorHAnsi" w:hAnsiTheme="minorHAnsi" w:cs="Tahoma"/>
          <w:sz w:val="24"/>
          <w:szCs w:val="24"/>
        </w:rPr>
        <w:t>Working on assignments during allotted time</w:t>
      </w:r>
    </w:p>
    <w:p w14:paraId="7D89A184" w14:textId="0361CC60" w:rsidR="000806BD" w:rsidRDefault="008E2B27" w:rsidP="000806BD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f. </w:t>
      </w:r>
      <w:r w:rsidR="000806BD">
        <w:rPr>
          <w:rFonts w:asciiTheme="minorHAnsi" w:hAnsiTheme="minorHAnsi" w:cs="Tahoma"/>
          <w:sz w:val="24"/>
          <w:szCs w:val="24"/>
        </w:rPr>
        <w:t>Participating in class activities and discussions</w:t>
      </w:r>
    </w:p>
    <w:p w14:paraId="7637C03C" w14:textId="08FC33F9" w:rsidR="008E2B27" w:rsidRDefault="008E2B27" w:rsidP="000806BD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g. Submitting their best work at all times</w:t>
      </w:r>
    </w:p>
    <w:p w14:paraId="0362E7B3" w14:textId="37672E41" w:rsidR="008E2B27" w:rsidRPr="000806BD" w:rsidRDefault="008E2B27" w:rsidP="000806BD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proofErr w:type="gramStart"/>
      <w:r>
        <w:rPr>
          <w:rFonts w:asciiTheme="minorHAnsi" w:hAnsiTheme="minorHAnsi" w:cs="Tahoma"/>
          <w:sz w:val="24"/>
          <w:szCs w:val="24"/>
        </w:rPr>
        <w:t>h</w:t>
      </w:r>
      <w:proofErr w:type="gramEnd"/>
      <w:r>
        <w:rPr>
          <w:rFonts w:asciiTheme="minorHAnsi" w:hAnsiTheme="minorHAnsi" w:cs="Tahoma"/>
          <w:sz w:val="24"/>
          <w:szCs w:val="24"/>
        </w:rPr>
        <w:t>. Being responsible for staying on top of classes missed. The class blog is the best tool for this.</w:t>
      </w:r>
    </w:p>
    <w:p w14:paraId="4FB33F86" w14:textId="77777777" w:rsidR="00F07249" w:rsidRPr="00993D28" w:rsidRDefault="00F07249" w:rsidP="00F0724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Cs/>
          <w:sz w:val="24"/>
          <w:szCs w:val="24"/>
        </w:rPr>
      </w:pPr>
    </w:p>
    <w:p w14:paraId="2A98DCD6" w14:textId="08AFDFF9" w:rsidR="00F07249" w:rsidRPr="00993D28" w:rsidRDefault="00F07249" w:rsidP="009209F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TimesNewRomanPS-BoldMT"/>
          <w:bCs/>
          <w:sz w:val="24"/>
          <w:szCs w:val="24"/>
        </w:rPr>
      </w:pPr>
      <w:r w:rsidRPr="00993D28">
        <w:rPr>
          <w:rFonts w:asciiTheme="minorHAnsi" w:eastAsia="Calibri" w:hAnsiTheme="minorHAnsi" w:cs="TimesNewRomanPS-BoldMT"/>
          <w:bCs/>
          <w:sz w:val="24"/>
          <w:szCs w:val="24"/>
        </w:rPr>
        <w:t xml:space="preserve">Students are expected to be </w:t>
      </w:r>
      <w:r w:rsidRPr="00993D28">
        <w:rPr>
          <w:rFonts w:asciiTheme="minorHAnsi" w:eastAsia="Calibri" w:hAnsiTheme="minorHAnsi" w:cs="TimesNewRomanPS-BoldMT"/>
          <w:b/>
          <w:bCs/>
          <w:sz w:val="24"/>
          <w:szCs w:val="24"/>
          <w:u w:val="single"/>
        </w:rPr>
        <w:t>punctual</w:t>
      </w:r>
      <w:r w:rsidRPr="00993D28">
        <w:rPr>
          <w:rFonts w:asciiTheme="minorHAnsi" w:eastAsia="Calibri" w:hAnsiTheme="minorHAnsi" w:cs="TimesNewRomanPS-BoldMT"/>
          <w:b/>
          <w:bCs/>
          <w:sz w:val="24"/>
          <w:szCs w:val="24"/>
        </w:rPr>
        <w:t xml:space="preserve"> </w:t>
      </w:r>
      <w:r w:rsidRPr="00993D28">
        <w:rPr>
          <w:rFonts w:asciiTheme="minorHAnsi" w:eastAsia="Calibri" w:hAnsiTheme="minorHAnsi" w:cs="TimesNewRomanPS-BoldMT"/>
          <w:bCs/>
          <w:sz w:val="24"/>
          <w:szCs w:val="24"/>
        </w:rPr>
        <w:t xml:space="preserve">and to arrive with their electronic device (charged), pencils, pens and an eraser.  </w:t>
      </w:r>
    </w:p>
    <w:p w14:paraId="455CB976" w14:textId="77777777" w:rsidR="00EC2DB4" w:rsidRPr="00993D28" w:rsidRDefault="00EC2DB4" w:rsidP="00EC2DB4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TimesNewRomanPS-BoldMT"/>
          <w:bCs/>
          <w:sz w:val="24"/>
          <w:szCs w:val="24"/>
        </w:rPr>
      </w:pPr>
    </w:p>
    <w:p w14:paraId="1143B4CB" w14:textId="068D4A58" w:rsidR="00F07249" w:rsidRPr="00993D28" w:rsidRDefault="00F07249" w:rsidP="00F072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TimesNewRomanPS-BoldMT"/>
          <w:bCs/>
          <w:sz w:val="24"/>
          <w:szCs w:val="24"/>
        </w:rPr>
      </w:pPr>
      <w:r w:rsidRPr="00993D28">
        <w:rPr>
          <w:rFonts w:asciiTheme="minorHAnsi" w:eastAsia="Calibri" w:hAnsiTheme="minorHAnsi" w:cs="TimesNewRomanPS-BoldMT"/>
          <w:bCs/>
          <w:sz w:val="24"/>
          <w:szCs w:val="24"/>
        </w:rPr>
        <w:t>Missed assignments or homework must be submitted the first day a student returns to class</w:t>
      </w:r>
      <w:r w:rsidR="00BF0146">
        <w:rPr>
          <w:rFonts w:asciiTheme="minorHAnsi" w:eastAsia="Calibri" w:hAnsiTheme="minorHAnsi" w:cs="TimesNewRomanPS-BoldMT"/>
          <w:bCs/>
          <w:sz w:val="24"/>
          <w:szCs w:val="24"/>
        </w:rPr>
        <w:t>. If this isn’t possible, the student must speak with the teacher to arrange an alternate deadline.</w:t>
      </w:r>
    </w:p>
    <w:p w14:paraId="6D7B89D0" w14:textId="77777777" w:rsidR="00F07249" w:rsidRPr="00993D28" w:rsidRDefault="00F07249" w:rsidP="00F07249">
      <w:pPr>
        <w:pStyle w:val="ListParagraph"/>
        <w:rPr>
          <w:rFonts w:asciiTheme="minorHAnsi" w:eastAsiaTheme="minorHAnsi" w:hAnsiTheme="minorHAnsi" w:cs="TimesNewRomanPS-BoldMT"/>
          <w:bCs/>
          <w:sz w:val="24"/>
          <w:szCs w:val="24"/>
        </w:rPr>
      </w:pPr>
    </w:p>
    <w:p w14:paraId="3762E800" w14:textId="34ECE56E" w:rsidR="00F07249" w:rsidRPr="00993D28" w:rsidRDefault="00F07249" w:rsidP="00A9017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="TimesNewRomanPS-BoldMT"/>
          <w:bCs/>
          <w:sz w:val="24"/>
          <w:szCs w:val="24"/>
        </w:rPr>
      </w:pPr>
      <w:r w:rsidRPr="00993D28">
        <w:rPr>
          <w:rFonts w:asciiTheme="minorHAnsi" w:eastAsia="Calibri" w:hAnsiTheme="minorHAnsi" w:cs="TimesNewRomanPS-BoldMT"/>
          <w:bCs/>
          <w:sz w:val="24"/>
          <w:szCs w:val="24"/>
        </w:rPr>
        <w:t xml:space="preserve">Homework is to be completed before class begins.   </w:t>
      </w:r>
      <w:r w:rsidRPr="00993D28">
        <w:rPr>
          <w:rFonts w:asciiTheme="minorHAnsi" w:eastAsia="Calibri" w:hAnsiTheme="minorHAnsi" w:cs="TimesNewRomanPS-BoldMT"/>
          <w:b/>
          <w:bCs/>
          <w:sz w:val="24"/>
          <w:szCs w:val="24"/>
        </w:rPr>
        <w:t xml:space="preserve">Assignments MUST be handed in on time!  </w:t>
      </w:r>
      <w:r w:rsidRPr="00993D28">
        <w:rPr>
          <w:rFonts w:asciiTheme="minorHAnsi" w:hAnsiTheme="minorHAnsi"/>
          <w:sz w:val="24"/>
          <w:szCs w:val="24"/>
        </w:rPr>
        <w:t xml:space="preserve">Assignments and tests that are not completed </w:t>
      </w:r>
      <w:r w:rsidR="00BF0146">
        <w:rPr>
          <w:rFonts w:asciiTheme="minorHAnsi" w:hAnsiTheme="minorHAnsi"/>
          <w:sz w:val="24"/>
          <w:szCs w:val="24"/>
        </w:rPr>
        <w:t>have</w:t>
      </w:r>
      <w:r w:rsidRPr="00993D28">
        <w:rPr>
          <w:rFonts w:asciiTheme="minorHAnsi" w:hAnsiTheme="minorHAnsi"/>
          <w:sz w:val="24"/>
          <w:szCs w:val="24"/>
        </w:rPr>
        <w:t xml:space="preserve"> a mark of “zero” until they are completed. </w:t>
      </w:r>
    </w:p>
    <w:p w14:paraId="686B1027" w14:textId="77777777" w:rsidR="00A128C6" w:rsidRPr="00993D28" w:rsidRDefault="00A128C6" w:rsidP="00F0724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E57A54C" w14:textId="77777777" w:rsidR="00A128C6" w:rsidRDefault="00A128C6" w:rsidP="00F0724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36D3B7D" w14:textId="77777777" w:rsidR="00A128C6" w:rsidRDefault="00A128C6" w:rsidP="00F0724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C86E904" w14:textId="77777777" w:rsidR="00F07249" w:rsidRPr="00993D28" w:rsidRDefault="00A128C6" w:rsidP="00F07249">
      <w:pPr>
        <w:rPr>
          <w:rFonts w:asciiTheme="minorHAnsi" w:hAnsiTheme="minorHAnsi"/>
          <w:b/>
          <w:sz w:val="24"/>
          <w:szCs w:val="24"/>
        </w:rPr>
      </w:pPr>
      <w:r w:rsidRPr="00993D28">
        <w:rPr>
          <w:rFonts w:asciiTheme="minorHAnsi" w:hAnsiTheme="minorHAnsi"/>
          <w:b/>
          <w:sz w:val="24"/>
          <w:szCs w:val="24"/>
        </w:rPr>
        <w:lastRenderedPageBreak/>
        <w:t>Course evaluation</w:t>
      </w:r>
    </w:p>
    <w:p w14:paraId="789C5853" w14:textId="77777777" w:rsidR="008E2B27" w:rsidRDefault="008E2B27" w:rsidP="00EC2DB4">
      <w:pPr>
        <w:rPr>
          <w:rFonts w:asciiTheme="minorHAnsi" w:hAnsiTheme="minorHAnsi" w:cs="Century Gothic"/>
          <w:b/>
          <w:bCs/>
          <w:sz w:val="24"/>
          <w:szCs w:val="24"/>
        </w:rPr>
        <w:sectPr w:rsidR="008E2B27" w:rsidSect="002F710A">
          <w:type w:val="continuous"/>
          <w:pgSz w:w="12240" w:h="15840"/>
          <w:pgMar w:top="720" w:right="720" w:bottom="720" w:left="720" w:header="720" w:footer="720" w:gutter="0"/>
          <w:pgBorders w:offsetFrom="page">
            <w:top w:val="outset" w:sz="8" w:space="24" w:color="CCCCCC"/>
            <w:left w:val="outset" w:sz="8" w:space="24" w:color="CCCCCC"/>
            <w:bottom w:val="outset" w:sz="8" w:space="24" w:color="CCCCCC"/>
            <w:right w:val="inset" w:sz="8" w:space="24" w:color="CCCCCC"/>
          </w:pgBorders>
          <w:cols w:space="720"/>
          <w:docGrid w:linePitch="360"/>
        </w:sectPr>
      </w:pPr>
    </w:p>
    <w:p w14:paraId="34B7867D" w14:textId="77777777" w:rsidR="008E2B27" w:rsidRDefault="00EC2DB4" w:rsidP="00EC2DB4">
      <w:pPr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Century Gothic"/>
          <w:b/>
          <w:bCs/>
          <w:sz w:val="24"/>
          <w:szCs w:val="24"/>
        </w:rPr>
        <w:t>Assessment</w:t>
      </w:r>
      <w:r w:rsidRPr="00993D28">
        <w:rPr>
          <w:rFonts w:asciiTheme="minorHAnsi" w:hAnsiTheme="minorHAnsi" w:cs="Century Gothic"/>
          <w:sz w:val="24"/>
          <w:szCs w:val="24"/>
        </w:rPr>
        <w:t xml:space="preserve">: Student achievement will be assessed through a variety of assignments and projects.  </w:t>
      </w:r>
    </w:p>
    <w:p w14:paraId="0112C72B" w14:textId="77777777" w:rsidR="008E2B27" w:rsidRDefault="008E2B27" w:rsidP="00EC2DB4">
      <w:pPr>
        <w:rPr>
          <w:rFonts w:asciiTheme="minorHAnsi" w:hAnsiTheme="minorHAnsi" w:cs="Century Gothic"/>
          <w:sz w:val="24"/>
          <w:szCs w:val="24"/>
        </w:rPr>
      </w:pPr>
    </w:p>
    <w:p w14:paraId="5EA63D7E" w14:textId="7FAF3F0D" w:rsidR="00EC2DB4" w:rsidRPr="00993D28" w:rsidRDefault="00EC2DB4" w:rsidP="00EC2DB4">
      <w:pPr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Century Gothic"/>
          <w:sz w:val="24"/>
          <w:szCs w:val="24"/>
        </w:rPr>
        <w:t>Student work will be graded as follows:</w:t>
      </w:r>
    </w:p>
    <w:p w14:paraId="2A91F6BF" w14:textId="0C67020E" w:rsidR="00EC2DB4" w:rsidRDefault="008E2B27" w:rsidP="00EC2DB4">
      <w:pPr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A</w:t>
      </w:r>
      <w:r>
        <w:rPr>
          <w:rFonts w:asciiTheme="minorHAnsi" w:hAnsiTheme="minorHAnsi" w:cs="Century Gothic"/>
          <w:sz w:val="24"/>
          <w:szCs w:val="24"/>
        </w:rPr>
        <w:tab/>
        <w:t xml:space="preserve">86 – 100 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  <w:t xml:space="preserve">B </w:t>
      </w:r>
      <w:r>
        <w:rPr>
          <w:rFonts w:asciiTheme="minorHAnsi" w:hAnsiTheme="minorHAnsi" w:cs="Century Gothic"/>
          <w:sz w:val="24"/>
          <w:szCs w:val="24"/>
        </w:rPr>
        <w:tab/>
      </w:r>
      <w:r w:rsidR="00EC2DB4" w:rsidRPr="00993D28">
        <w:rPr>
          <w:rFonts w:asciiTheme="minorHAnsi" w:hAnsiTheme="minorHAnsi" w:cs="Century Gothic"/>
          <w:sz w:val="24"/>
          <w:szCs w:val="24"/>
        </w:rPr>
        <w:t>73 – 85</w:t>
      </w:r>
      <w:r w:rsidR="00EC2DB4" w:rsidRPr="00993D28">
        <w:rPr>
          <w:rFonts w:asciiTheme="minorHAnsi" w:hAnsiTheme="minorHAnsi" w:cs="Century Gothic"/>
          <w:sz w:val="24"/>
          <w:szCs w:val="24"/>
        </w:rPr>
        <w:br/>
      </w:r>
      <w:r>
        <w:rPr>
          <w:rFonts w:asciiTheme="minorHAnsi" w:hAnsiTheme="minorHAnsi" w:cs="Century Gothic"/>
          <w:sz w:val="24"/>
          <w:szCs w:val="24"/>
        </w:rPr>
        <w:t>C+</w:t>
      </w:r>
      <w:r>
        <w:rPr>
          <w:rFonts w:asciiTheme="minorHAnsi" w:hAnsiTheme="minorHAnsi" w:cs="Century Gothic"/>
          <w:sz w:val="24"/>
          <w:szCs w:val="24"/>
        </w:rPr>
        <w:tab/>
      </w:r>
      <w:r w:rsidR="00A128C6" w:rsidRPr="00993D28">
        <w:rPr>
          <w:rFonts w:asciiTheme="minorHAnsi" w:hAnsiTheme="minorHAnsi" w:cs="Century Gothic"/>
          <w:sz w:val="24"/>
          <w:szCs w:val="24"/>
        </w:rPr>
        <w:t>67</w:t>
      </w:r>
      <w:r>
        <w:rPr>
          <w:rFonts w:asciiTheme="minorHAnsi" w:hAnsiTheme="minorHAnsi" w:cs="Century Gothic"/>
          <w:sz w:val="24"/>
          <w:szCs w:val="24"/>
        </w:rPr>
        <w:t xml:space="preserve"> – 72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  <w:t>C</w:t>
      </w:r>
      <w:r>
        <w:rPr>
          <w:rFonts w:asciiTheme="minorHAnsi" w:hAnsiTheme="minorHAnsi" w:cs="Century Gothic"/>
          <w:sz w:val="24"/>
          <w:szCs w:val="24"/>
        </w:rPr>
        <w:tab/>
        <w:t>60 – 67</w:t>
      </w:r>
      <w:r>
        <w:rPr>
          <w:rFonts w:asciiTheme="minorHAnsi" w:hAnsiTheme="minorHAnsi" w:cs="Century Gothic"/>
          <w:sz w:val="24"/>
          <w:szCs w:val="24"/>
        </w:rPr>
        <w:br/>
        <w:t>C-</w:t>
      </w:r>
      <w:r>
        <w:rPr>
          <w:rFonts w:asciiTheme="minorHAnsi" w:hAnsiTheme="minorHAnsi" w:cs="Century Gothic"/>
          <w:sz w:val="24"/>
          <w:szCs w:val="24"/>
        </w:rPr>
        <w:tab/>
      </w:r>
      <w:r w:rsidR="00EC2DB4" w:rsidRPr="00993D28">
        <w:rPr>
          <w:rFonts w:asciiTheme="minorHAnsi" w:hAnsiTheme="minorHAnsi" w:cs="Century Gothic"/>
          <w:sz w:val="24"/>
          <w:szCs w:val="24"/>
        </w:rPr>
        <w:t>50 –59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  <w:t>F</w:t>
      </w:r>
      <w:r>
        <w:rPr>
          <w:rFonts w:asciiTheme="minorHAnsi" w:hAnsiTheme="minorHAnsi" w:cs="Century Gothic"/>
          <w:sz w:val="24"/>
          <w:szCs w:val="24"/>
        </w:rPr>
        <w:tab/>
      </w:r>
      <w:r w:rsidR="00EC2DB4" w:rsidRPr="00993D28">
        <w:rPr>
          <w:rFonts w:asciiTheme="minorHAnsi" w:hAnsiTheme="minorHAnsi" w:cs="Century Gothic"/>
          <w:sz w:val="24"/>
          <w:szCs w:val="24"/>
        </w:rPr>
        <w:t>0 – 49</w:t>
      </w:r>
    </w:p>
    <w:p w14:paraId="747475F5" w14:textId="77777777" w:rsidR="00B14DDB" w:rsidRPr="00B94856" w:rsidRDefault="00B14DDB" w:rsidP="00B14DDB">
      <w:pPr>
        <w:rPr>
          <w:rFonts w:asciiTheme="minorHAnsi" w:hAnsiTheme="minorHAnsi" w:cs="Century Gothic"/>
          <w:b/>
          <w:sz w:val="24"/>
          <w:szCs w:val="24"/>
          <w:highlight w:val="yellow"/>
        </w:rPr>
      </w:pPr>
    </w:p>
    <w:p w14:paraId="20A376BF" w14:textId="77777777" w:rsidR="008E2B27" w:rsidRPr="00661160" w:rsidRDefault="008E2B27" w:rsidP="008E2B27">
      <w:pPr>
        <w:rPr>
          <w:rFonts w:asciiTheme="minorHAnsi" w:hAnsiTheme="minorHAnsi" w:cs="Century Gothic"/>
          <w:b/>
          <w:sz w:val="24"/>
          <w:szCs w:val="24"/>
        </w:rPr>
      </w:pPr>
      <w:r w:rsidRPr="00661160">
        <w:rPr>
          <w:rFonts w:asciiTheme="minorHAnsi" w:hAnsiTheme="minorHAnsi" w:cs="Century Gothic"/>
          <w:b/>
          <w:sz w:val="24"/>
          <w:szCs w:val="24"/>
        </w:rPr>
        <w:t>CLE Mark Breakdown</w:t>
      </w:r>
    </w:p>
    <w:p w14:paraId="32DE3D4D" w14:textId="77DE7CF5" w:rsidR="00B14DDB" w:rsidRPr="00B32D7D" w:rsidRDefault="00B14DDB" w:rsidP="00B14DDB">
      <w:pPr>
        <w:rPr>
          <w:rFonts w:asciiTheme="minorHAnsi" w:hAnsiTheme="minorHAnsi" w:cs="Century Gothic"/>
          <w:sz w:val="24"/>
          <w:szCs w:val="24"/>
        </w:rPr>
      </w:pPr>
      <w:r w:rsidRPr="00B32D7D">
        <w:rPr>
          <w:rFonts w:asciiTheme="minorHAnsi" w:hAnsiTheme="minorHAnsi" w:cs="Century Gothic"/>
          <w:sz w:val="24"/>
          <w:szCs w:val="24"/>
        </w:rPr>
        <w:t xml:space="preserve">Class Discussions  </w:t>
      </w:r>
      <w:r w:rsidRPr="00B32D7D">
        <w:rPr>
          <w:rFonts w:asciiTheme="minorHAnsi" w:hAnsiTheme="minorHAnsi" w:cs="Century Gothic"/>
          <w:sz w:val="24"/>
          <w:szCs w:val="24"/>
        </w:rPr>
        <w:tab/>
      </w:r>
      <w:bookmarkStart w:id="0" w:name="_GoBack"/>
      <w:bookmarkEnd w:id="0"/>
    </w:p>
    <w:p w14:paraId="12E29236" w14:textId="0D0AF17A" w:rsidR="00B14DDB" w:rsidRPr="00B32D7D" w:rsidRDefault="00B14DDB" w:rsidP="00B14DDB">
      <w:pPr>
        <w:rPr>
          <w:rFonts w:asciiTheme="minorHAnsi" w:hAnsiTheme="minorHAnsi" w:cs="Century Gothic"/>
          <w:sz w:val="24"/>
          <w:szCs w:val="24"/>
        </w:rPr>
      </w:pPr>
      <w:proofErr w:type="spellStart"/>
      <w:r w:rsidRPr="00B32D7D">
        <w:rPr>
          <w:rFonts w:asciiTheme="minorHAnsi" w:hAnsiTheme="minorHAnsi" w:cs="Century Gothic"/>
          <w:sz w:val="24"/>
          <w:szCs w:val="24"/>
        </w:rPr>
        <w:t>Chatterhigh</w:t>
      </w:r>
      <w:proofErr w:type="spellEnd"/>
      <w:r w:rsidRPr="00B32D7D">
        <w:rPr>
          <w:rFonts w:asciiTheme="minorHAnsi" w:hAnsiTheme="minorHAnsi" w:cs="Century Gothic"/>
          <w:sz w:val="24"/>
          <w:szCs w:val="24"/>
        </w:rPr>
        <w:t xml:space="preserve">        </w:t>
      </w:r>
      <w:r w:rsidRPr="00B32D7D">
        <w:rPr>
          <w:rFonts w:asciiTheme="minorHAnsi" w:hAnsiTheme="minorHAnsi" w:cs="Century Gothic"/>
          <w:sz w:val="24"/>
          <w:szCs w:val="24"/>
        </w:rPr>
        <w:tab/>
      </w:r>
    </w:p>
    <w:p w14:paraId="190FCFED" w14:textId="02EE5A4D" w:rsidR="00B14DDB" w:rsidRPr="00B32D7D" w:rsidRDefault="00B14DDB" w:rsidP="00B14DDB">
      <w:pPr>
        <w:rPr>
          <w:rFonts w:asciiTheme="minorHAnsi" w:hAnsiTheme="minorHAnsi" w:cs="Century Gothic"/>
          <w:sz w:val="24"/>
          <w:szCs w:val="24"/>
        </w:rPr>
      </w:pPr>
      <w:r w:rsidRPr="00B32D7D">
        <w:rPr>
          <w:rFonts w:asciiTheme="minorHAnsi" w:hAnsiTheme="minorHAnsi" w:cs="Century Gothic"/>
          <w:sz w:val="24"/>
          <w:szCs w:val="24"/>
        </w:rPr>
        <w:t>YPI</w:t>
      </w:r>
      <w:r w:rsidRPr="00B32D7D">
        <w:rPr>
          <w:rFonts w:asciiTheme="minorHAnsi" w:hAnsiTheme="minorHAnsi" w:cs="Century Gothic"/>
          <w:sz w:val="24"/>
          <w:szCs w:val="24"/>
        </w:rPr>
        <w:tab/>
      </w:r>
      <w:r w:rsidRPr="00B32D7D">
        <w:rPr>
          <w:rFonts w:asciiTheme="minorHAnsi" w:hAnsiTheme="minorHAnsi" w:cs="Century Gothic"/>
          <w:sz w:val="24"/>
          <w:szCs w:val="24"/>
        </w:rPr>
        <w:tab/>
      </w:r>
      <w:r w:rsidRPr="00B32D7D">
        <w:rPr>
          <w:rFonts w:asciiTheme="minorHAnsi" w:hAnsiTheme="minorHAnsi" w:cs="Century Gothic"/>
          <w:sz w:val="24"/>
          <w:szCs w:val="24"/>
        </w:rPr>
        <w:tab/>
      </w:r>
    </w:p>
    <w:p w14:paraId="0EA87451" w14:textId="1AD1EFEF" w:rsidR="00B14DDB" w:rsidRPr="00B32D7D" w:rsidRDefault="00B14DDB" w:rsidP="00B14DDB">
      <w:pPr>
        <w:rPr>
          <w:rFonts w:asciiTheme="minorHAnsi" w:hAnsiTheme="minorHAnsi" w:cs="Century Gothic"/>
          <w:sz w:val="24"/>
          <w:szCs w:val="24"/>
        </w:rPr>
      </w:pPr>
      <w:r w:rsidRPr="00B32D7D">
        <w:rPr>
          <w:rFonts w:asciiTheme="minorHAnsi" w:hAnsiTheme="minorHAnsi" w:cs="Century Gothic"/>
          <w:sz w:val="24"/>
          <w:szCs w:val="24"/>
        </w:rPr>
        <w:t>Assignments</w:t>
      </w:r>
      <w:r w:rsidRPr="00B32D7D">
        <w:rPr>
          <w:rFonts w:asciiTheme="minorHAnsi" w:hAnsiTheme="minorHAnsi" w:cs="Century Gothic"/>
          <w:sz w:val="24"/>
          <w:szCs w:val="24"/>
        </w:rPr>
        <w:tab/>
      </w:r>
      <w:r w:rsidRPr="00B32D7D">
        <w:rPr>
          <w:rFonts w:asciiTheme="minorHAnsi" w:hAnsiTheme="minorHAnsi" w:cs="Century Gothic"/>
          <w:sz w:val="24"/>
          <w:szCs w:val="24"/>
        </w:rPr>
        <w:tab/>
      </w:r>
    </w:p>
    <w:p w14:paraId="6F830A42" w14:textId="7BFC583C" w:rsidR="00B14DDB" w:rsidRPr="00B32D7D" w:rsidRDefault="00B14DDB" w:rsidP="00B14DDB">
      <w:pPr>
        <w:rPr>
          <w:rFonts w:asciiTheme="minorHAnsi" w:hAnsiTheme="minorHAnsi" w:cs="Century Gothic"/>
          <w:sz w:val="24"/>
          <w:szCs w:val="24"/>
        </w:rPr>
      </w:pPr>
      <w:r w:rsidRPr="00B32D7D">
        <w:rPr>
          <w:rFonts w:asciiTheme="minorHAnsi" w:hAnsiTheme="minorHAnsi" w:cs="Century Gothic"/>
          <w:sz w:val="24"/>
          <w:szCs w:val="24"/>
        </w:rPr>
        <w:t>Projects</w:t>
      </w:r>
      <w:r w:rsidRPr="00B32D7D">
        <w:rPr>
          <w:rFonts w:asciiTheme="minorHAnsi" w:hAnsiTheme="minorHAnsi" w:cs="Century Gothic"/>
          <w:sz w:val="24"/>
          <w:szCs w:val="24"/>
        </w:rPr>
        <w:tab/>
      </w:r>
      <w:r w:rsidRPr="00B32D7D">
        <w:rPr>
          <w:rFonts w:asciiTheme="minorHAnsi" w:hAnsiTheme="minorHAnsi" w:cs="Century Gothic"/>
          <w:sz w:val="24"/>
          <w:szCs w:val="24"/>
        </w:rPr>
        <w:tab/>
      </w:r>
    </w:p>
    <w:p w14:paraId="00A02905" w14:textId="078E5FC2" w:rsidR="008E2B27" w:rsidRDefault="007F0DB0" w:rsidP="00860BA9">
      <w:pPr>
        <w:rPr>
          <w:rFonts w:asciiTheme="minorHAnsi" w:hAnsiTheme="minorHAnsi" w:cs="Century Gothic"/>
          <w:sz w:val="24"/>
          <w:szCs w:val="24"/>
        </w:rPr>
        <w:sectPr w:rsidR="008E2B27" w:rsidSect="008E2B27">
          <w:type w:val="continuous"/>
          <w:pgSz w:w="12240" w:h="15840"/>
          <w:pgMar w:top="720" w:right="720" w:bottom="720" w:left="720" w:header="720" w:footer="720" w:gutter="0"/>
          <w:pgBorders w:offsetFrom="page">
            <w:top w:val="outset" w:sz="8" w:space="24" w:color="CCCCCC"/>
            <w:left w:val="outset" w:sz="8" w:space="24" w:color="CCCCCC"/>
            <w:bottom w:val="outset" w:sz="8" w:space="24" w:color="CCCCCC"/>
            <w:right w:val="inset" w:sz="8" w:space="24" w:color="CCCCCC"/>
          </w:pgBorders>
          <w:cols w:num="2" w:space="720"/>
          <w:docGrid w:linePitch="360"/>
        </w:sectPr>
      </w:pPr>
      <w:r>
        <w:rPr>
          <w:rFonts w:asciiTheme="minorHAnsi" w:hAnsiTheme="minorHAnsi" w:cs="Century Gothic"/>
          <w:sz w:val="24"/>
          <w:szCs w:val="24"/>
        </w:rPr>
        <w:t>Reflections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</w:p>
    <w:p w14:paraId="7296B52B" w14:textId="491148E7" w:rsidR="00EC2DB4" w:rsidRPr="00993D28" w:rsidRDefault="00EC2DB4" w:rsidP="00EC2DB4">
      <w:pPr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Century Gothic"/>
          <w:b/>
          <w:bCs/>
          <w:sz w:val="24"/>
          <w:szCs w:val="24"/>
        </w:rPr>
        <w:t>Homework</w:t>
      </w:r>
      <w:r w:rsidRPr="00993D28">
        <w:rPr>
          <w:rFonts w:asciiTheme="minorHAnsi" w:hAnsiTheme="minorHAnsi" w:cs="Century Gothic"/>
          <w:sz w:val="24"/>
          <w:szCs w:val="24"/>
        </w:rPr>
        <w:t xml:space="preserve">: Students </w:t>
      </w:r>
      <w:r w:rsidR="00BF0146">
        <w:rPr>
          <w:rFonts w:asciiTheme="minorHAnsi" w:hAnsiTheme="minorHAnsi" w:cs="Century Gothic"/>
          <w:sz w:val="24"/>
          <w:szCs w:val="24"/>
        </w:rPr>
        <w:t>may</w:t>
      </w:r>
      <w:r w:rsidRPr="00993D28">
        <w:rPr>
          <w:rFonts w:asciiTheme="minorHAnsi" w:hAnsiTheme="minorHAnsi" w:cs="Century Gothic"/>
          <w:sz w:val="24"/>
          <w:szCs w:val="24"/>
        </w:rPr>
        <w:t xml:space="preserve"> have some homework and should expect to spend time completing class work and /or preparing for the next class at home. However, ample class time is g</w:t>
      </w:r>
      <w:r w:rsidR="00BF0146">
        <w:rPr>
          <w:rFonts w:asciiTheme="minorHAnsi" w:hAnsiTheme="minorHAnsi" w:cs="Century Gothic"/>
          <w:sz w:val="24"/>
          <w:szCs w:val="24"/>
        </w:rPr>
        <w:t>iven for projects big and small;</w:t>
      </w:r>
      <w:r w:rsidRPr="00993D28">
        <w:rPr>
          <w:rFonts w:asciiTheme="minorHAnsi" w:hAnsiTheme="minorHAnsi" w:cs="Century Gothic"/>
          <w:sz w:val="24"/>
          <w:szCs w:val="24"/>
        </w:rPr>
        <w:t xml:space="preserve"> students can benefit from this by using their class time well.</w:t>
      </w:r>
      <w:r w:rsidR="00BF0146">
        <w:rPr>
          <w:rFonts w:asciiTheme="minorHAnsi" w:hAnsiTheme="minorHAnsi" w:cs="Century Gothic"/>
          <w:sz w:val="24"/>
          <w:szCs w:val="24"/>
        </w:rPr>
        <w:t xml:space="preserve"> If class time is used well, there will be little to no course work that needs to be completed at home.</w:t>
      </w:r>
    </w:p>
    <w:p w14:paraId="1AB125B7" w14:textId="77777777" w:rsidR="00EC2DB4" w:rsidRPr="00993D28" w:rsidRDefault="00EC2DB4" w:rsidP="00F0724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90090F5" w14:textId="21C5DDBA" w:rsidR="00F07249" w:rsidRPr="00993D28" w:rsidRDefault="00BF0146" w:rsidP="00F0724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</w:t>
      </w:r>
      <w:r w:rsidR="00F07249" w:rsidRPr="00993D28">
        <w:rPr>
          <w:rFonts w:asciiTheme="minorHAnsi" w:hAnsiTheme="minorHAnsi"/>
          <w:b/>
          <w:sz w:val="24"/>
          <w:szCs w:val="24"/>
        </w:rPr>
        <w:t xml:space="preserve">s. </w:t>
      </w:r>
      <w:proofErr w:type="spellStart"/>
      <w:r>
        <w:rPr>
          <w:rFonts w:asciiTheme="minorHAnsi" w:hAnsiTheme="minorHAnsi"/>
          <w:b/>
          <w:sz w:val="24"/>
          <w:szCs w:val="24"/>
        </w:rPr>
        <w:t>Chapell’s</w:t>
      </w:r>
      <w:proofErr w:type="spellEnd"/>
      <w:r w:rsidR="00F07249" w:rsidRPr="00993D28">
        <w:rPr>
          <w:rFonts w:asciiTheme="minorHAnsi" w:hAnsiTheme="minorHAnsi"/>
          <w:b/>
          <w:sz w:val="24"/>
          <w:szCs w:val="24"/>
        </w:rPr>
        <w:t xml:space="preserve"> Classroom Website </w:t>
      </w:r>
    </w:p>
    <w:p w14:paraId="45C5D8AD" w14:textId="333B8D97" w:rsidR="00F07249" w:rsidRPr="00993D28" w:rsidRDefault="00F07249" w:rsidP="00F07249">
      <w:pPr>
        <w:rPr>
          <w:rFonts w:asciiTheme="minorHAnsi" w:hAnsiTheme="minorHAnsi"/>
          <w:sz w:val="24"/>
          <w:szCs w:val="24"/>
        </w:rPr>
      </w:pPr>
      <w:r w:rsidRPr="00993D28">
        <w:rPr>
          <w:rFonts w:asciiTheme="minorHAnsi" w:hAnsiTheme="minorHAnsi"/>
          <w:sz w:val="24"/>
          <w:szCs w:val="24"/>
        </w:rPr>
        <w:t xml:space="preserve">Visit my </w:t>
      </w:r>
      <w:r w:rsidR="00D97260" w:rsidRPr="00993D28">
        <w:rPr>
          <w:rFonts w:asciiTheme="minorHAnsi" w:hAnsiTheme="minorHAnsi"/>
          <w:sz w:val="24"/>
          <w:szCs w:val="24"/>
        </w:rPr>
        <w:t>CLE</w:t>
      </w:r>
      <w:r w:rsidRPr="00993D28">
        <w:rPr>
          <w:rFonts w:asciiTheme="minorHAnsi" w:hAnsiTheme="minorHAnsi"/>
          <w:sz w:val="24"/>
          <w:szCs w:val="24"/>
        </w:rPr>
        <w:t xml:space="preserve"> Classroom website as a resource for your course. Here you will find </w:t>
      </w:r>
      <w:r w:rsidR="00BF0146">
        <w:rPr>
          <w:rFonts w:asciiTheme="minorHAnsi" w:hAnsiTheme="minorHAnsi"/>
          <w:sz w:val="24"/>
          <w:szCs w:val="24"/>
        </w:rPr>
        <w:t xml:space="preserve">assignment deadlines, lessons, </w:t>
      </w:r>
      <w:r w:rsidRPr="00993D28">
        <w:rPr>
          <w:rFonts w:asciiTheme="minorHAnsi" w:hAnsiTheme="minorHAnsi"/>
          <w:sz w:val="24"/>
          <w:szCs w:val="24"/>
        </w:rPr>
        <w:t xml:space="preserve">handouts, notes and interesting links or information to enhance the </w:t>
      </w:r>
      <w:r w:rsidR="00D97260" w:rsidRPr="00993D28">
        <w:rPr>
          <w:rFonts w:asciiTheme="minorHAnsi" w:hAnsiTheme="minorHAnsi"/>
          <w:sz w:val="24"/>
          <w:szCs w:val="24"/>
        </w:rPr>
        <w:t>CLE</w:t>
      </w:r>
      <w:r w:rsidRPr="00993D28">
        <w:rPr>
          <w:rFonts w:asciiTheme="minorHAnsi" w:hAnsiTheme="minorHAnsi"/>
          <w:sz w:val="24"/>
          <w:szCs w:val="24"/>
        </w:rPr>
        <w:t xml:space="preserve"> 10 course.</w:t>
      </w:r>
      <w:r w:rsidR="00BF0146">
        <w:rPr>
          <w:rFonts w:asciiTheme="minorHAnsi" w:hAnsiTheme="minorHAnsi"/>
          <w:sz w:val="24"/>
          <w:szCs w:val="24"/>
        </w:rPr>
        <w:t xml:space="preserve"> myriverside.sd43.bc.ca/</w:t>
      </w:r>
      <w:proofErr w:type="spellStart"/>
      <w:r w:rsidR="00BF0146">
        <w:rPr>
          <w:rFonts w:asciiTheme="minorHAnsi" w:hAnsiTheme="minorHAnsi"/>
          <w:sz w:val="24"/>
          <w:szCs w:val="24"/>
        </w:rPr>
        <w:t>achapell</w:t>
      </w:r>
      <w:proofErr w:type="spellEnd"/>
      <w:r w:rsidR="00BF0146">
        <w:rPr>
          <w:rFonts w:asciiTheme="minorHAnsi" w:hAnsiTheme="minorHAnsi"/>
          <w:sz w:val="24"/>
          <w:szCs w:val="24"/>
        </w:rPr>
        <w:t xml:space="preserve"> </w:t>
      </w:r>
    </w:p>
    <w:p w14:paraId="31E1A682" w14:textId="77777777" w:rsidR="00F07249" w:rsidRPr="00993D28" w:rsidRDefault="00F07249" w:rsidP="00F07249">
      <w:pPr>
        <w:ind w:left="720"/>
        <w:rPr>
          <w:rFonts w:asciiTheme="minorHAnsi" w:hAnsiTheme="minorHAnsi"/>
          <w:sz w:val="24"/>
          <w:szCs w:val="24"/>
        </w:rPr>
      </w:pPr>
    </w:p>
    <w:p w14:paraId="5BEF4E53" w14:textId="77777777" w:rsidR="00F07249" w:rsidRPr="00993D28" w:rsidRDefault="00A128C6" w:rsidP="00F07249">
      <w:pPr>
        <w:rPr>
          <w:rFonts w:asciiTheme="minorHAnsi" w:hAnsiTheme="minorHAnsi"/>
          <w:b/>
          <w:bCs/>
          <w:sz w:val="24"/>
          <w:szCs w:val="24"/>
          <w:lang w:val="en-CA"/>
        </w:rPr>
      </w:pPr>
      <w:r w:rsidRPr="00993D28">
        <w:rPr>
          <w:rFonts w:asciiTheme="minorHAnsi" w:hAnsiTheme="minorHAnsi"/>
          <w:b/>
          <w:bCs/>
          <w:sz w:val="24"/>
          <w:szCs w:val="24"/>
          <w:lang w:val="en-CA"/>
        </w:rPr>
        <w:t>Plagiarism and cheating</w:t>
      </w:r>
    </w:p>
    <w:p w14:paraId="069CA5C4" w14:textId="6614AC61" w:rsidR="00F07249" w:rsidRPr="00993D28" w:rsidRDefault="00BF0146" w:rsidP="00F07249">
      <w:pPr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This course is to reflect upon oneself in the past, present and future in order to create a successful plan for the future. Any work that is not completed by the student themselves (cheating/plagiarism) is in contradiction to the curricular competencies</w:t>
      </w:r>
      <w:r w:rsidR="000806BD">
        <w:rPr>
          <w:rFonts w:asciiTheme="minorHAnsi" w:hAnsiTheme="minorHAnsi"/>
          <w:sz w:val="24"/>
          <w:szCs w:val="24"/>
          <w:lang w:val="en-CA"/>
        </w:rPr>
        <w:t xml:space="preserve"> and will result in a zero until the assignment is redone properly. Repeated issues with academic dishonesty</w:t>
      </w:r>
      <w:r w:rsidR="00F07249" w:rsidRPr="00993D28">
        <w:rPr>
          <w:rFonts w:asciiTheme="minorHAnsi" w:hAnsiTheme="minorHAnsi"/>
          <w:sz w:val="24"/>
          <w:szCs w:val="24"/>
          <w:lang w:val="en-CA"/>
        </w:rPr>
        <w:t xml:space="preserve"> will also be referred to administration.  For your own protection, keep all drafts of all work until the end of the school year.</w:t>
      </w:r>
    </w:p>
    <w:p w14:paraId="428FFAFD" w14:textId="77777777" w:rsidR="00F07249" w:rsidRPr="00993D28" w:rsidRDefault="00F07249" w:rsidP="00F07249">
      <w:pPr>
        <w:rPr>
          <w:rFonts w:asciiTheme="minorHAnsi" w:hAnsiTheme="minorHAnsi"/>
          <w:bCs/>
          <w:sz w:val="24"/>
          <w:szCs w:val="24"/>
          <w:lang w:val="en-CA"/>
        </w:rPr>
      </w:pPr>
    </w:p>
    <w:p w14:paraId="289C8AE3" w14:textId="77777777" w:rsidR="00F07249" w:rsidRPr="00993D28" w:rsidRDefault="00A128C6" w:rsidP="00F0724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4"/>
          <w:szCs w:val="24"/>
        </w:rPr>
      </w:pPr>
      <w:r w:rsidRPr="00993D28">
        <w:rPr>
          <w:rFonts w:asciiTheme="minorHAnsi" w:eastAsiaTheme="minorHAnsi" w:hAnsiTheme="minorHAnsi" w:cs="Calibri-Bold"/>
          <w:b/>
          <w:bCs/>
          <w:sz w:val="24"/>
          <w:szCs w:val="24"/>
        </w:rPr>
        <w:t>Cell phones at school</w:t>
      </w:r>
    </w:p>
    <w:p w14:paraId="1834BFCE" w14:textId="02B01983" w:rsidR="008E2B27" w:rsidRPr="00993D28" w:rsidRDefault="000806BD" w:rsidP="00F0724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 xml:space="preserve">Face-to-face interaction and downtime away from the distraction of cell phones is strongly encouraged. </w:t>
      </w:r>
      <w:r w:rsidR="00F07249" w:rsidRPr="00993D28">
        <w:rPr>
          <w:rFonts w:asciiTheme="minorHAnsi" w:eastAsiaTheme="minorHAnsi" w:hAnsiTheme="minorHAnsi" w:cs="Calibri"/>
          <w:sz w:val="24"/>
          <w:szCs w:val="24"/>
        </w:rPr>
        <w:t xml:space="preserve">Our student agenda clearly states that cell phones are to be turned off in classrooms and other teaching areas during class time. Students who choose to </w:t>
      </w:r>
      <w:r>
        <w:rPr>
          <w:rFonts w:asciiTheme="minorHAnsi" w:eastAsiaTheme="minorHAnsi" w:hAnsiTheme="minorHAnsi" w:cs="Calibri"/>
          <w:sz w:val="24"/>
          <w:szCs w:val="24"/>
        </w:rPr>
        <w:t>be on their phones in class can expect to have it</w:t>
      </w:r>
      <w:r w:rsidR="00F07249" w:rsidRPr="00993D28">
        <w:rPr>
          <w:rFonts w:asciiTheme="minorHAnsi" w:eastAsiaTheme="minorHAnsi" w:hAnsiTheme="minorHAnsi" w:cs="Calibri"/>
          <w:sz w:val="24"/>
          <w:szCs w:val="24"/>
        </w:rPr>
        <w:t xml:space="preserve"> temporarily taken away. If there are repeated problems, parents will be contacted by the administration and asked to keep the cell phone at home. </w:t>
      </w:r>
      <w:r>
        <w:rPr>
          <w:rFonts w:asciiTheme="minorHAnsi" w:eastAsiaTheme="minorHAnsi" w:hAnsiTheme="minorHAnsi" w:cs="Calibri"/>
          <w:sz w:val="24"/>
          <w:szCs w:val="24"/>
        </w:rPr>
        <w:t xml:space="preserve">If you need to contact your child at school, </w:t>
      </w:r>
      <w:r w:rsidR="008E2B27">
        <w:rPr>
          <w:rFonts w:asciiTheme="minorHAnsi" w:eastAsiaTheme="minorHAnsi" w:hAnsiTheme="minorHAnsi" w:cs="Calibri"/>
          <w:sz w:val="24"/>
          <w:szCs w:val="24"/>
        </w:rPr>
        <w:t>there are 5 minute break times between each block, as well as lunch time; however, if it is an emergency, please contact the office directly 604-941-6053.</w:t>
      </w:r>
    </w:p>
    <w:p w14:paraId="57B2E67A" w14:textId="77777777" w:rsidR="00F07249" w:rsidRPr="00993D28" w:rsidRDefault="00F07249" w:rsidP="00F07249">
      <w:pPr>
        <w:rPr>
          <w:rFonts w:asciiTheme="minorHAnsi" w:hAnsiTheme="minorHAnsi"/>
          <w:b/>
          <w:bCs/>
          <w:sz w:val="24"/>
          <w:szCs w:val="24"/>
          <w:u w:val="single"/>
          <w:lang w:val="en-CA"/>
        </w:rPr>
      </w:pPr>
    </w:p>
    <w:p w14:paraId="0AA8C2E2" w14:textId="77777777" w:rsidR="008E2B27" w:rsidRDefault="005F6048" w:rsidP="005F6048">
      <w:pPr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Century Gothic"/>
          <w:b/>
          <w:bCs/>
          <w:sz w:val="24"/>
          <w:szCs w:val="24"/>
        </w:rPr>
        <w:t>Support</w:t>
      </w:r>
      <w:r w:rsidRPr="00993D28">
        <w:rPr>
          <w:rFonts w:asciiTheme="minorHAnsi" w:hAnsiTheme="minorHAnsi" w:cs="Century Gothic"/>
          <w:sz w:val="24"/>
          <w:szCs w:val="24"/>
        </w:rPr>
        <w:t>: I am more t</w:t>
      </w:r>
      <w:r w:rsidR="000806BD">
        <w:rPr>
          <w:rFonts w:asciiTheme="minorHAnsi" w:hAnsiTheme="minorHAnsi" w:cs="Century Gothic"/>
          <w:sz w:val="24"/>
          <w:szCs w:val="24"/>
        </w:rPr>
        <w:t xml:space="preserve">han happy to help. Students should ask for help in class, or arrange a time to meet with me. </w:t>
      </w:r>
      <w:r w:rsidRPr="00993D28">
        <w:rPr>
          <w:rFonts w:asciiTheme="minorHAnsi" w:hAnsiTheme="minorHAnsi" w:cs="Century Gothic"/>
          <w:sz w:val="24"/>
          <w:szCs w:val="24"/>
        </w:rPr>
        <w:t>I am also abl</w:t>
      </w:r>
      <w:r w:rsidR="000806BD">
        <w:rPr>
          <w:rFonts w:asciiTheme="minorHAnsi" w:hAnsiTheme="minorHAnsi" w:cs="Century Gothic"/>
          <w:sz w:val="24"/>
          <w:szCs w:val="24"/>
        </w:rPr>
        <w:t>e to answer questions via email, but I may not see their email if it is sent in the evening.</w:t>
      </w:r>
    </w:p>
    <w:p w14:paraId="1B533BA7" w14:textId="5B123D56" w:rsidR="008E2B27" w:rsidRDefault="008E2B27" w:rsidP="005F6048">
      <w:pPr>
        <w:rPr>
          <w:rFonts w:asciiTheme="minorHAnsi" w:hAnsiTheme="minorHAnsi" w:cs="Century Gothic"/>
          <w:sz w:val="24"/>
          <w:szCs w:val="24"/>
        </w:rPr>
      </w:pPr>
      <w:r w:rsidRPr="00993D28">
        <w:rPr>
          <w:rFonts w:asciiTheme="minorHAnsi" w:hAnsiTheme="minorHAnsi" w:cs="Calibri"/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67456" behindDoc="1" locked="0" layoutInCell="1" allowOverlap="1" wp14:anchorId="559CE778" wp14:editId="62119868">
            <wp:simplePos x="0" y="0"/>
            <wp:positionH relativeFrom="column">
              <wp:posOffset>5314950</wp:posOffset>
            </wp:positionH>
            <wp:positionV relativeFrom="paragraph">
              <wp:posOffset>133350</wp:posOffset>
            </wp:positionV>
            <wp:extent cx="1028700" cy="969645"/>
            <wp:effectExtent l="0" t="0" r="0" b="1905"/>
            <wp:wrapTight wrapText="bothSides">
              <wp:wrapPolygon edited="0">
                <wp:start x="10000" y="0"/>
                <wp:lineTo x="8400" y="1697"/>
                <wp:lineTo x="7200" y="4668"/>
                <wp:lineTo x="7200" y="6790"/>
                <wp:lineTo x="3200" y="10185"/>
                <wp:lineTo x="2000" y="11458"/>
                <wp:lineTo x="2800" y="13580"/>
                <wp:lineTo x="0" y="16126"/>
                <wp:lineTo x="0" y="19096"/>
                <wp:lineTo x="1200" y="21218"/>
                <wp:lineTo x="16400" y="21218"/>
                <wp:lineTo x="17600" y="20369"/>
                <wp:lineTo x="21200" y="18672"/>
                <wp:lineTo x="21200" y="18248"/>
                <wp:lineTo x="18800" y="13580"/>
                <wp:lineTo x="14000" y="0"/>
                <wp:lineTo x="100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F1A2" w14:textId="77777777" w:rsidR="008E2B27" w:rsidRDefault="008E2B27" w:rsidP="00F07249">
      <w:pPr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Please note: Successful completion of CLE 10 is required for graduation.</w:t>
      </w:r>
    </w:p>
    <w:p w14:paraId="72C8D199" w14:textId="58DE1681" w:rsidR="005F6048" w:rsidRPr="00993D28" w:rsidRDefault="005F6048" w:rsidP="00F07249">
      <w:pPr>
        <w:rPr>
          <w:rFonts w:asciiTheme="minorHAnsi" w:hAnsiTheme="minorHAnsi"/>
          <w:sz w:val="24"/>
          <w:szCs w:val="24"/>
          <w:lang w:val="en-CA"/>
        </w:rPr>
      </w:pPr>
    </w:p>
    <w:p w14:paraId="1D1DC44F" w14:textId="215FF2FC" w:rsidR="00F07249" w:rsidRPr="00993D28" w:rsidRDefault="000806BD" w:rsidP="00F07249">
      <w:pPr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Looking forward to a great semester together!</w:t>
      </w:r>
      <w:r w:rsidR="00F07249" w:rsidRPr="00993D28">
        <w:rPr>
          <w:rFonts w:asciiTheme="minorHAnsi" w:hAnsiTheme="minorHAnsi"/>
          <w:sz w:val="24"/>
          <w:szCs w:val="24"/>
          <w:lang w:val="en-CA"/>
        </w:rPr>
        <w:t xml:space="preserve"> </w:t>
      </w:r>
    </w:p>
    <w:p w14:paraId="2B41825D" w14:textId="3DF59900" w:rsidR="00F07249" w:rsidRPr="00993D28" w:rsidRDefault="000806BD" w:rsidP="00F07249">
      <w:pPr>
        <w:rPr>
          <w:rFonts w:ascii="Lucida Handwriting" w:hAnsi="Lucida Handwriting"/>
          <w:b/>
          <w:sz w:val="24"/>
          <w:szCs w:val="24"/>
          <w:lang w:val="en-CA"/>
        </w:rPr>
      </w:pPr>
      <w:r>
        <w:rPr>
          <w:rFonts w:ascii="Lucida Handwriting" w:hAnsi="Lucida Handwriting"/>
          <w:b/>
          <w:sz w:val="24"/>
          <w:szCs w:val="24"/>
          <w:lang w:val="en-CA"/>
        </w:rPr>
        <w:t>M</w:t>
      </w:r>
      <w:r w:rsidR="00F07249" w:rsidRPr="00993D28">
        <w:rPr>
          <w:rFonts w:ascii="Lucida Handwriting" w:hAnsi="Lucida Handwriting"/>
          <w:b/>
          <w:sz w:val="24"/>
          <w:szCs w:val="24"/>
          <w:lang w:val="en-CA"/>
        </w:rPr>
        <w:t xml:space="preserve">s. </w:t>
      </w:r>
      <w:r>
        <w:rPr>
          <w:rFonts w:ascii="Lucida Handwriting" w:hAnsi="Lucida Handwriting"/>
          <w:b/>
          <w:sz w:val="24"/>
          <w:szCs w:val="24"/>
          <w:lang w:val="en-CA"/>
        </w:rPr>
        <w:t>A</w:t>
      </w:r>
      <w:r w:rsidR="00F07249" w:rsidRPr="00993D28">
        <w:rPr>
          <w:rFonts w:ascii="Lucida Handwriting" w:hAnsi="Lucida Handwriting"/>
          <w:b/>
          <w:sz w:val="24"/>
          <w:szCs w:val="24"/>
          <w:lang w:val="en-CA"/>
        </w:rPr>
        <w:t xml:space="preserve">. </w:t>
      </w:r>
      <w:r>
        <w:rPr>
          <w:rFonts w:ascii="Lucida Handwriting" w:hAnsi="Lucida Handwriting"/>
          <w:b/>
          <w:sz w:val="24"/>
          <w:szCs w:val="24"/>
          <w:lang w:val="en-CA"/>
        </w:rPr>
        <w:t>Chapell</w:t>
      </w:r>
    </w:p>
    <w:p w14:paraId="3D2AB94D" w14:textId="78F98330" w:rsidR="007275C2" w:rsidRPr="00993D28" w:rsidRDefault="007275C2">
      <w:pPr>
        <w:rPr>
          <w:rFonts w:asciiTheme="minorHAnsi" w:hAnsiTheme="minorHAnsi"/>
          <w:sz w:val="24"/>
          <w:szCs w:val="24"/>
        </w:rPr>
      </w:pPr>
    </w:p>
    <w:sectPr w:rsidR="007275C2" w:rsidRPr="00993D28" w:rsidSect="002F710A">
      <w:type w:val="continuous"/>
      <w:pgSz w:w="12240" w:h="15840"/>
      <w:pgMar w:top="720" w:right="720" w:bottom="720" w:left="720" w:header="720" w:footer="720" w:gutter="0"/>
      <w:pgBorders w:offsetFrom="page">
        <w:top w:val="outset" w:sz="8" w:space="24" w:color="CCCCCC"/>
        <w:left w:val="outset" w:sz="8" w:space="24" w:color="CCCCCC"/>
        <w:bottom w:val="outset" w:sz="8" w:space="24" w:color="CCCCCC"/>
        <w:right w:val="inset" w:sz="8" w:space="24" w:color="CCCC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91"/>
    <w:multiLevelType w:val="hybridMultilevel"/>
    <w:tmpl w:val="EBE08B50"/>
    <w:lvl w:ilvl="0" w:tplc="B1244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1F0"/>
    <w:multiLevelType w:val="hybridMultilevel"/>
    <w:tmpl w:val="DEC6EF06"/>
    <w:lvl w:ilvl="0" w:tplc="D20817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017C0"/>
    <w:multiLevelType w:val="hybridMultilevel"/>
    <w:tmpl w:val="C55AA63E"/>
    <w:lvl w:ilvl="0" w:tplc="FF7492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44B"/>
    <w:multiLevelType w:val="hybridMultilevel"/>
    <w:tmpl w:val="EE281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766CC9"/>
    <w:multiLevelType w:val="hybridMultilevel"/>
    <w:tmpl w:val="22CEA3A0"/>
    <w:lvl w:ilvl="0" w:tplc="B12442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996ED2"/>
    <w:multiLevelType w:val="hybridMultilevel"/>
    <w:tmpl w:val="9502F78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400"/>
    <w:multiLevelType w:val="hybridMultilevel"/>
    <w:tmpl w:val="8B4C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36FF"/>
    <w:multiLevelType w:val="hybridMultilevel"/>
    <w:tmpl w:val="0D40AE42"/>
    <w:lvl w:ilvl="0" w:tplc="FF7492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5460"/>
    <w:multiLevelType w:val="hybridMultilevel"/>
    <w:tmpl w:val="5E90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49"/>
    <w:rsid w:val="000806BD"/>
    <w:rsid w:val="000837C5"/>
    <w:rsid w:val="00132802"/>
    <w:rsid w:val="001562A8"/>
    <w:rsid w:val="002D1BC7"/>
    <w:rsid w:val="002D65E8"/>
    <w:rsid w:val="0033241F"/>
    <w:rsid w:val="003864EC"/>
    <w:rsid w:val="00407F51"/>
    <w:rsid w:val="005227E3"/>
    <w:rsid w:val="00593992"/>
    <w:rsid w:val="005F3CD1"/>
    <w:rsid w:val="005F6048"/>
    <w:rsid w:val="00634CF1"/>
    <w:rsid w:val="00661160"/>
    <w:rsid w:val="006A3C7F"/>
    <w:rsid w:val="007011D2"/>
    <w:rsid w:val="007275C2"/>
    <w:rsid w:val="00755588"/>
    <w:rsid w:val="007E6F7B"/>
    <w:rsid w:val="007F0DB0"/>
    <w:rsid w:val="00860BA9"/>
    <w:rsid w:val="008E2B27"/>
    <w:rsid w:val="00920EF7"/>
    <w:rsid w:val="00993D28"/>
    <w:rsid w:val="00A128C6"/>
    <w:rsid w:val="00B14DDB"/>
    <w:rsid w:val="00B32D7D"/>
    <w:rsid w:val="00B3414B"/>
    <w:rsid w:val="00B94856"/>
    <w:rsid w:val="00BF0146"/>
    <w:rsid w:val="00C6369A"/>
    <w:rsid w:val="00CB530B"/>
    <w:rsid w:val="00D902CF"/>
    <w:rsid w:val="00D97260"/>
    <w:rsid w:val="00E5408B"/>
    <w:rsid w:val="00EC2DB4"/>
    <w:rsid w:val="00F07249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67D4"/>
  <w15:chartTrackingRefBased/>
  <w15:docId w15:val="{4FD2898E-85E5-45B2-9FE8-84D0D5C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2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F0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drugs+and+alcohol+decisions&amp;view=detailv2&amp;&amp;id=302AD95987646FC94292B5B7377B67CEC416BF26&amp;selectedIndex=68&amp;ccid=MGmWS/nB&amp;simid=608028050099865847&amp;thid=OIP.M3069964bf9c157075cd1c67d90d03c7bo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apell@sd43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q=career+and+personal+planning&amp;view=detailv2&amp;&amp;id=96DFB3FBC75C4C544B0B8F8D653ACB1E4A7553BC&amp;selectedIndex=162&amp;ccid=8iu89Whq&amp;simid=608040879171896431&amp;thid=OIP.Mf22bbcf5686af1be96b8fc7fcf3cb0f2o0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Chapell, Adrienne</cp:lastModifiedBy>
  <cp:revision>4</cp:revision>
  <dcterms:created xsi:type="dcterms:W3CDTF">2018-08-24T20:37:00Z</dcterms:created>
  <dcterms:modified xsi:type="dcterms:W3CDTF">2018-09-06T23:28:00Z</dcterms:modified>
</cp:coreProperties>
</file>